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华文楷体" w:hAnsi="华文楷体" w:eastAsia="华文楷体"/>
          <w:b/>
          <w:sz w:val="52"/>
          <w:szCs w:val="52"/>
        </w:rPr>
      </w:pPr>
    </w:p>
    <w:p>
      <w:pPr>
        <w:adjustRightInd w:val="0"/>
        <w:snapToGrid w:val="0"/>
        <w:spacing w:line="400" w:lineRule="atLeast"/>
        <w:jc w:val="center"/>
        <w:rPr>
          <w:rFonts w:hint="eastAsia" w:eastAsia="宋体"/>
          <w:lang w:eastAsia="zh-CN"/>
        </w:rPr>
      </w:pPr>
      <w:r>
        <w:rPr>
          <w:rFonts w:hint="eastAsia" w:eastAsia="宋体"/>
          <w:lang w:eastAsia="zh-CN"/>
        </w:rPr>
        <w:drawing>
          <wp:inline distT="0" distB="0" distL="114300" distR="114300">
            <wp:extent cx="2475865" cy="2475865"/>
            <wp:effectExtent l="0" t="0" r="8255" b="8255"/>
            <wp:docPr id="5" name="图片 4" descr="中泽研商标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泽研商标标识"/>
                    <pic:cNvPicPr>
                      <a:picLocks noChangeAspect="1"/>
                    </pic:cNvPicPr>
                  </pic:nvPicPr>
                  <pic:blipFill>
                    <a:blip r:embed="rId5"/>
                    <a:stretch>
                      <a:fillRect/>
                    </a:stretch>
                  </pic:blipFill>
                  <pic:spPr>
                    <a:xfrm>
                      <a:off x="0" y="0"/>
                      <a:ext cx="2475865" cy="2475865"/>
                    </a:xfrm>
                    <a:prstGeom prst="rect">
                      <a:avLst/>
                    </a:prstGeom>
                    <a:noFill/>
                    <a:ln>
                      <a:noFill/>
                    </a:ln>
                  </pic:spPr>
                </pic:pic>
              </a:graphicData>
            </a:graphic>
          </wp:inline>
        </w:drawing>
      </w:r>
    </w:p>
    <w:p>
      <w:pPr>
        <w:adjustRightInd w:val="0"/>
        <w:snapToGrid w:val="0"/>
        <w:spacing w:line="400" w:lineRule="atLeast"/>
        <w:jc w:val="center"/>
        <w:rPr>
          <w:rFonts w:hint="eastAsia" w:eastAsia="宋体"/>
          <w:lang w:eastAsia="zh-CN"/>
        </w:rPr>
      </w:pPr>
    </w:p>
    <w:p>
      <w:pPr>
        <w:adjustRightInd w:val="0"/>
        <w:snapToGrid w:val="0"/>
        <w:spacing w:line="400" w:lineRule="atLeast"/>
        <w:jc w:val="center"/>
        <w:rPr>
          <w:rFonts w:hint="eastAsia" w:eastAsia="宋体"/>
          <w:lang w:eastAsia="zh-CN"/>
        </w:rPr>
      </w:pPr>
    </w:p>
    <w:p>
      <w:pPr>
        <w:adjustRightInd w:val="0"/>
        <w:snapToGrid w:val="0"/>
        <w:spacing w:line="400" w:lineRule="atLeast"/>
        <w:jc w:val="center"/>
        <w:rPr>
          <w:rFonts w:ascii="黑体" w:hAnsi="黑体" w:eastAsia="黑体"/>
          <w:b/>
          <w:sz w:val="44"/>
          <w:szCs w:val="44"/>
        </w:rPr>
      </w:pPr>
      <w:r>
        <w:rPr>
          <w:rFonts w:hint="eastAsia" w:ascii="黑体" w:hAnsi="黑体" w:eastAsia="黑体"/>
          <w:b/>
          <w:sz w:val="44"/>
          <w:szCs w:val="44"/>
        </w:rPr>
        <w:t>保密</w:t>
      </w:r>
      <w:r>
        <w:rPr>
          <w:rFonts w:hint="eastAsia" w:ascii="黑体" w:hAnsi="黑体" w:eastAsia="黑体"/>
          <w:b/>
          <w:sz w:val="44"/>
          <w:szCs w:val="44"/>
          <w:lang w:val="en-US" w:eastAsia="zh-CN"/>
        </w:rPr>
        <w:t>控制</w:t>
      </w:r>
      <w:r>
        <w:rPr>
          <w:rFonts w:hint="eastAsia" w:ascii="黑体" w:hAnsi="黑体" w:eastAsia="黑体"/>
          <w:b/>
          <w:sz w:val="44"/>
          <w:szCs w:val="44"/>
        </w:rPr>
        <w:t>程序</w:t>
      </w: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widowControl/>
        <w:jc w:val="left"/>
        <w:rPr>
          <w:rFonts w:ascii="宋体" w:hAnsi="宋体" w:cs="宋体"/>
          <w:sz w:val="28"/>
          <w:szCs w:val="28"/>
        </w:rPr>
      </w:pPr>
      <w:r>
        <w:rPr>
          <w:rFonts w:hint="eastAsia" w:ascii="宋体" w:hAnsi="宋体" w:cs="宋体"/>
          <w:sz w:val="28"/>
          <w:szCs w:val="28"/>
        </w:rPr>
        <w:t xml:space="preserve">  </w:t>
      </w:r>
    </w:p>
    <w:tbl>
      <w:tblPr>
        <w:tblStyle w:val="7"/>
        <w:tblpPr w:leftFromText="180" w:rightFromText="180" w:vertAnchor="page" w:horzAnchor="page" w:tblpX="3285" w:tblpY="1009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6"/>
        <w:gridCol w:w="42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文件编号：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ZZY-QP04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文件版本号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B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文件修订号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受控状态：</w:t>
            </w:r>
          </w:p>
        </w:tc>
        <w:tc>
          <w:tcPr>
            <w:tcW w:w="4249" w:type="dxa"/>
            <w:noWrap w:val="0"/>
            <w:vAlign w:val="center"/>
          </w:tcPr>
          <w:p>
            <w:pPr>
              <w:spacing w:line="460" w:lineRule="exact"/>
              <w:ind w:firstLine="294" w:firstLineChars="98"/>
              <w:jc w:val="both"/>
              <w:rPr>
                <w:rFonts w:hint="eastAsia"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受 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编    制：</w:t>
            </w:r>
          </w:p>
        </w:tc>
        <w:tc>
          <w:tcPr>
            <w:tcW w:w="4249" w:type="dxa"/>
            <w:noWrap w:val="0"/>
            <w:vAlign w:val="center"/>
          </w:tcPr>
          <w:p>
            <w:pPr>
              <w:spacing w:line="460" w:lineRule="exact"/>
              <w:ind w:firstLine="294" w:firstLineChars="98"/>
              <w:jc w:val="both"/>
              <w:rPr>
                <w:rFonts w:hint="eastAsia"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综 合 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审    核：</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批    准：</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rPr>
              <w:t>发布日期：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sz w:val="30"/>
                <w:szCs w:val="30"/>
                <w:u w:val="single"/>
                <w:lang w:val="en-US" w:eastAsia="zh-CN"/>
              </w:rPr>
            </w:pPr>
            <w:r>
              <w:rPr>
                <w:rFonts w:hint="eastAsia" w:ascii="宋体" w:hAnsi="宋体" w:eastAsia="宋体" w:cs="宋体"/>
                <w:b w:val="0"/>
                <w:bCs w:val="0"/>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修订日期：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sz w:val="30"/>
                <w:szCs w:val="30"/>
                <w:u w:val="single"/>
                <w:lang w:val="en-US" w:eastAsia="zh-CN"/>
              </w:rPr>
            </w:pPr>
            <w:r>
              <w:rPr>
                <w:rFonts w:hint="eastAsia" w:ascii="宋体" w:hAnsi="宋体" w:eastAsia="宋体" w:cs="宋体"/>
                <w:b w:val="0"/>
                <w:bCs w:val="0"/>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rPr>
            </w:pPr>
            <w:r>
              <w:rPr>
                <w:rFonts w:hint="eastAsia" w:ascii="宋体" w:hAnsi="宋体" w:eastAsia="宋体" w:cs="宋体"/>
                <w:sz w:val="30"/>
                <w:szCs w:val="30"/>
              </w:rPr>
              <w:t>实施日期：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sz w:val="30"/>
                <w:szCs w:val="30"/>
                <w:u w:val="single"/>
                <w:lang w:val="en-US" w:eastAsia="zh-CN"/>
              </w:rPr>
            </w:pPr>
            <w:r>
              <w:rPr>
                <w:rFonts w:hint="eastAsia" w:ascii="宋体" w:hAnsi="宋体" w:eastAsia="宋体" w:cs="宋体"/>
                <w:b w:val="0"/>
                <w:bCs w:val="0"/>
                <w:color w:val="auto"/>
                <w:sz w:val="30"/>
                <w:szCs w:val="30"/>
                <w:u w:val="single"/>
                <w:lang w:val="en-US" w:eastAsia="zh-CN"/>
              </w:rPr>
              <w:t xml:space="preserve">                                 </w:t>
            </w:r>
          </w:p>
        </w:tc>
      </w:tr>
    </w:tbl>
    <w:p>
      <w:pPr>
        <w:ind w:firstLine="3360" w:firstLineChars="1200"/>
        <w:rPr>
          <w:rFonts w:ascii="宋体" w:hAnsi="宋体" w:cs="宋体"/>
          <w:sz w:val="28"/>
          <w:szCs w:val="28"/>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rPr>
          <w:rFonts w:ascii="宋体" w:hAnsi="宋体"/>
          <w:b/>
          <w:sz w:val="24"/>
        </w:rPr>
      </w:pPr>
    </w:p>
    <w:p>
      <w:pPr>
        <w:adjustRightInd w:val="0"/>
        <w:snapToGrid w:val="0"/>
        <w:spacing w:line="400" w:lineRule="atLeast"/>
        <w:jc w:val="left"/>
        <w:rPr>
          <w:rFonts w:ascii="宋体" w:hAnsi="宋体"/>
          <w:b/>
          <w:sz w:val="24"/>
        </w:rPr>
      </w:pPr>
    </w:p>
    <w:p>
      <w:pPr>
        <w:adjustRightInd w:val="0"/>
        <w:snapToGrid w:val="0"/>
        <w:spacing w:line="400" w:lineRule="atLeast"/>
        <w:jc w:val="left"/>
        <w:rPr>
          <w:rFonts w:ascii="宋体" w:hAnsi="宋体"/>
          <w:b/>
          <w:sz w:val="24"/>
        </w:rPr>
      </w:pPr>
    </w:p>
    <w:p>
      <w:pPr>
        <w:adjustRightInd w:val="0"/>
        <w:snapToGrid w:val="0"/>
        <w:spacing w:line="400" w:lineRule="atLeast"/>
        <w:jc w:val="left"/>
        <w:rPr>
          <w:rFonts w:ascii="宋体" w:hAnsi="宋体"/>
          <w:b/>
          <w:sz w:val="24"/>
        </w:rPr>
      </w:pPr>
    </w:p>
    <w:p>
      <w:pPr>
        <w:adjustRightInd w:val="0"/>
        <w:snapToGrid w:val="0"/>
        <w:spacing w:line="400" w:lineRule="atLeast"/>
        <w:rPr>
          <w:rFonts w:ascii="宋体" w:hAnsi="宋体"/>
          <w:sz w:val="24"/>
        </w:rPr>
      </w:pPr>
    </w:p>
    <w:p>
      <w:pPr>
        <w:adjustRightInd w:val="0"/>
        <w:snapToGrid w:val="0"/>
        <w:spacing w:line="400" w:lineRule="atLeast"/>
        <w:jc w:val="center"/>
        <w:rPr>
          <w:rFonts w:hint="eastAsia"/>
          <w:b/>
          <w:sz w:val="28"/>
          <w:szCs w:val="28"/>
        </w:rPr>
      </w:pPr>
    </w:p>
    <w:p>
      <w:pPr>
        <w:adjustRightInd w:val="0"/>
        <w:snapToGrid w:val="0"/>
        <w:spacing w:line="400" w:lineRule="atLeast"/>
        <w:jc w:val="center"/>
        <w:rPr>
          <w:rFonts w:hint="eastAsia"/>
          <w:b/>
          <w:sz w:val="28"/>
          <w:szCs w:val="28"/>
        </w:rPr>
      </w:pPr>
      <w:bookmarkStart w:id="0" w:name="_GoBack"/>
      <w:bookmarkEnd w:id="0"/>
    </w:p>
    <w:p>
      <w:pPr>
        <w:adjustRightInd w:val="0"/>
        <w:snapToGrid w:val="0"/>
        <w:spacing w:line="400" w:lineRule="atLeast"/>
        <w:jc w:val="center"/>
        <w:rPr>
          <w:rFonts w:hint="eastAsia"/>
          <w:b/>
          <w:sz w:val="28"/>
          <w:szCs w:val="28"/>
        </w:rPr>
      </w:pPr>
    </w:p>
    <w:p>
      <w:pPr>
        <w:adjustRightInd w:val="0"/>
        <w:snapToGrid w:val="0"/>
        <w:spacing w:line="400" w:lineRule="atLeast"/>
        <w:jc w:val="both"/>
        <w:rPr>
          <w:rFonts w:hint="eastAsia"/>
          <w:b/>
          <w:sz w:val="28"/>
          <w:szCs w:val="28"/>
        </w:rPr>
      </w:pPr>
    </w:p>
    <w:p>
      <w:pPr>
        <w:adjustRightInd w:val="0"/>
        <w:snapToGrid w:val="0"/>
        <w:spacing w:line="400" w:lineRule="atLeast"/>
        <w:jc w:val="center"/>
        <w:rPr>
          <w:b/>
          <w:sz w:val="28"/>
          <w:szCs w:val="28"/>
        </w:rPr>
      </w:pPr>
      <w:r>
        <w:rPr>
          <w:rFonts w:hint="eastAsia"/>
          <w:b/>
          <w:sz w:val="28"/>
          <w:szCs w:val="28"/>
        </w:rPr>
        <w:t>程序文件修改页</w:t>
      </w:r>
    </w:p>
    <w:p>
      <w:pPr>
        <w:adjustRightInd w:val="0"/>
        <w:snapToGrid w:val="0"/>
        <w:spacing w:line="400" w:lineRule="atLeast"/>
        <w:jc w:val="center"/>
        <w:rPr>
          <w:b/>
          <w:sz w:val="28"/>
          <w:szCs w:val="28"/>
        </w:rPr>
      </w:pPr>
    </w:p>
    <w:tbl>
      <w:tblPr>
        <w:tblStyle w:val="7"/>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60"/>
        <w:gridCol w:w="3240"/>
        <w:gridCol w:w="900"/>
        <w:gridCol w:w="108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rPr>
                <w:rFonts w:ascii="宋体" w:hAnsi="宋体"/>
                <w:kern w:val="21"/>
                <w:sz w:val="24"/>
              </w:rPr>
            </w:pPr>
            <w:r>
              <w:rPr>
                <w:rFonts w:hint="eastAsia" w:ascii="宋体" w:hAnsi="宋体"/>
                <w:snapToGrid w:val="0"/>
                <w:kern w:val="0"/>
                <w:sz w:val="24"/>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修改条款</w:t>
            </w:r>
          </w:p>
        </w:tc>
        <w:tc>
          <w:tcPr>
            <w:tcW w:w="32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修改内容</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修改</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审核</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批准</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宋体" w:hAnsi="宋体"/>
                <w:sz w:val="24"/>
              </w:rPr>
            </w:pPr>
            <w:r>
              <w:rPr>
                <w:rFonts w:hint="eastAsia" w:ascii="宋体" w:hAnsi="宋体"/>
                <w:sz w:val="24"/>
              </w:rPr>
              <w:t>批准日期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84" w:hRule="atLeast"/>
        </w:trPr>
        <w:tc>
          <w:tcPr>
            <w:tcW w:w="72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center"/>
              <w:rPr>
                <w:rFonts w:ascii="宋体" w:hAnsi="宋体" w:eastAsia="宋体"/>
                <w:sz w:val="24"/>
              </w:rPr>
            </w:pPr>
          </w:p>
        </w:tc>
        <w:tc>
          <w:tcPr>
            <w:tcW w:w="126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center"/>
              <w:rPr>
                <w:rFonts w:ascii="宋体" w:hAnsi="宋体"/>
                <w:sz w:val="24"/>
              </w:rPr>
            </w:pPr>
          </w:p>
        </w:tc>
        <w:tc>
          <w:tcPr>
            <w:tcW w:w="324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宋体" w:hAnsi="宋体" w:eastAsia="宋体"/>
                <w:sz w:val="24"/>
              </w:rPr>
            </w:pP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宋体" w:hAnsi="宋体" w:eastAsia="宋体"/>
                <w:sz w:val="24"/>
              </w:rPr>
            </w:pPr>
          </w:p>
        </w:tc>
        <w:tc>
          <w:tcPr>
            <w:tcW w:w="108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240" w:firstLineChars="100"/>
              <w:rPr>
                <w:rFonts w:ascii="宋体" w:hAnsi="宋体" w:eastAsia="宋体"/>
                <w:sz w:val="24"/>
              </w:rPr>
            </w:pPr>
          </w:p>
        </w:tc>
        <w:tc>
          <w:tcPr>
            <w:tcW w:w="108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宋体" w:hAnsi="宋体" w:eastAsia="宋体"/>
                <w:sz w:val="24"/>
              </w:rPr>
            </w:pPr>
          </w:p>
        </w:tc>
        <w:tc>
          <w:tcPr>
            <w:tcW w:w="126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rPr>
                <w:rFonts w:ascii="宋体" w:hAnsi="宋体" w:eastAsia="宋体"/>
                <w:sz w:val="24"/>
              </w:rPr>
            </w:pPr>
          </w:p>
        </w:tc>
      </w:tr>
    </w:tbl>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黑体" w:hAnsi="黑体" w:eastAsia="黑体"/>
          <w:b/>
          <w:sz w:val="24"/>
        </w:rPr>
      </w:pPr>
      <w:r>
        <w:rPr>
          <w:rFonts w:ascii="宋体" w:hAnsi="宋体"/>
          <w:kern w:val="44"/>
        </w:rPr>
        <w:br w:type="page"/>
      </w:r>
      <w:r>
        <w:rPr>
          <w:rFonts w:hint="eastAsia" w:ascii="黑体" w:hAnsi="黑体" w:eastAsia="黑体"/>
          <w:b/>
          <w:sz w:val="24"/>
        </w:rPr>
        <w:t>1  目的</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宋体" w:hAnsi="宋体"/>
          <w:sz w:val="24"/>
        </w:rPr>
      </w:pPr>
      <w:r>
        <w:rPr>
          <w:sz w:val="24"/>
        </w:rPr>
        <w:t>为了维护</w:t>
      </w:r>
      <w:r>
        <w:rPr>
          <w:rFonts w:hint="eastAsia"/>
          <w:sz w:val="24"/>
        </w:rPr>
        <w:t>中泽研及客户</w:t>
      </w:r>
      <w:r>
        <w:rPr>
          <w:sz w:val="24"/>
        </w:rPr>
        <w:t>的利益，保障</w:t>
      </w:r>
      <w:r>
        <w:rPr>
          <w:rFonts w:hint="eastAsia"/>
          <w:sz w:val="24"/>
        </w:rPr>
        <w:t>认证符合</w:t>
      </w:r>
      <w:r>
        <w:rPr>
          <w:sz w:val="24"/>
        </w:rPr>
        <w:t>相关法律法规及认可规范要求，特制订本</w:t>
      </w:r>
      <w:r>
        <w:rPr>
          <w:rFonts w:hint="eastAsia"/>
          <w:sz w:val="24"/>
        </w:rPr>
        <w:t>程序</w:t>
      </w:r>
      <w:r>
        <w:rPr>
          <w:sz w:val="24"/>
        </w:rPr>
        <w:t>。</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黑体" w:hAnsi="黑体" w:eastAsia="黑体"/>
          <w:b/>
          <w:sz w:val="24"/>
        </w:rPr>
      </w:pPr>
      <w:r>
        <w:rPr>
          <w:rFonts w:hint="eastAsia" w:ascii="黑体" w:hAnsi="黑体" w:eastAsia="黑体"/>
          <w:b/>
          <w:sz w:val="24"/>
        </w:rPr>
        <w:t>2. 适用范围</w:t>
      </w:r>
    </w:p>
    <w:p>
      <w:pPr>
        <w:keepNext w:val="0"/>
        <w:keepLines w:val="0"/>
        <w:pageBreakBefore w:val="0"/>
        <w:widowControl w:val="0"/>
        <w:tabs>
          <w:tab w:val="left" w:pos="890"/>
        </w:tabs>
        <w:kinsoku/>
        <w:wordWrap/>
        <w:overflowPunct/>
        <w:topLinePunct w:val="0"/>
        <w:autoSpaceDE/>
        <w:autoSpaceDN/>
        <w:bidi w:val="0"/>
        <w:spacing w:after="156" w:afterLines="50" w:line="460" w:lineRule="exact"/>
        <w:ind w:firstLine="480" w:firstLineChars="200"/>
        <w:textAlignment w:val="auto"/>
        <w:rPr>
          <w:sz w:val="24"/>
          <w:szCs w:val="24"/>
        </w:rPr>
      </w:pPr>
      <w:r>
        <w:rPr>
          <w:rFonts w:hint="eastAsia" w:ascii="Times New Roman" w:hAnsi="Times New Roman"/>
          <w:sz w:val="24"/>
          <w:szCs w:val="20"/>
        </w:rPr>
        <w:t>本文件适用于中泽研开展管理体系认证中涉及保密管理的所有活动和过程。</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黑体" w:hAnsi="黑体" w:eastAsia="黑体"/>
          <w:b/>
          <w:sz w:val="24"/>
        </w:rPr>
      </w:pPr>
      <w:r>
        <w:rPr>
          <w:rFonts w:hint="eastAsia" w:ascii="黑体" w:hAnsi="黑体" w:eastAsia="黑体"/>
          <w:b/>
          <w:sz w:val="24"/>
        </w:rPr>
        <w:t>3  职责</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3.1 综合部负责对本程序实施编制、更改、监控的归口管理；</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 xml:space="preserve">3.2 </w:t>
      </w:r>
      <w:r>
        <w:rPr>
          <w:sz w:val="24"/>
        </w:rPr>
        <w:t>各部门负责人对所辖范围内的保密</w:t>
      </w:r>
      <w:r>
        <w:rPr>
          <w:rFonts w:hint="eastAsia"/>
          <w:sz w:val="24"/>
        </w:rPr>
        <w:t>性</w:t>
      </w:r>
      <w:r>
        <w:rPr>
          <w:sz w:val="24"/>
        </w:rPr>
        <w:t>工作负责；</w:t>
      </w:r>
      <w:r>
        <w:rPr>
          <w:rFonts w:hint="eastAsia"/>
          <w:bCs/>
          <w:sz w:val="24"/>
        </w:rPr>
        <w:t>对本部门保密性进行控制；</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sz w:val="24"/>
        </w:rPr>
        <w:t>3</w:t>
      </w:r>
      <w:r>
        <w:rPr>
          <w:sz w:val="24"/>
        </w:rPr>
        <w:t>.</w:t>
      </w:r>
      <w:r>
        <w:rPr>
          <w:rFonts w:hint="eastAsia"/>
          <w:sz w:val="24"/>
        </w:rPr>
        <w:t>3</w:t>
      </w:r>
      <w:r>
        <w:rPr>
          <w:sz w:val="24"/>
        </w:rPr>
        <w:t xml:space="preserve"> </w:t>
      </w:r>
      <w:r>
        <w:rPr>
          <w:rFonts w:hint="eastAsia"/>
          <w:sz w:val="24"/>
        </w:rPr>
        <w:t>各岗位</w:t>
      </w:r>
      <w:r>
        <w:rPr>
          <w:sz w:val="24"/>
        </w:rPr>
        <w:t>人员对其涉及的保密</w:t>
      </w:r>
      <w:r>
        <w:rPr>
          <w:rFonts w:hint="eastAsia"/>
          <w:sz w:val="24"/>
        </w:rPr>
        <w:t>性</w:t>
      </w:r>
      <w:r>
        <w:rPr>
          <w:sz w:val="24"/>
        </w:rPr>
        <w:t>的工作负责；</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3</w:t>
      </w:r>
      <w:r>
        <w:rPr>
          <w:bCs/>
          <w:sz w:val="24"/>
        </w:rPr>
        <w:t>.</w:t>
      </w:r>
      <w:r>
        <w:rPr>
          <w:rFonts w:hint="eastAsia"/>
          <w:bCs/>
          <w:sz w:val="24"/>
        </w:rPr>
        <w:t>4</w:t>
      </w:r>
      <w:r>
        <w:rPr>
          <w:bCs/>
          <w:sz w:val="24"/>
        </w:rPr>
        <w:t xml:space="preserve"> </w:t>
      </w:r>
      <w:r>
        <w:rPr>
          <w:rFonts w:hint="eastAsia"/>
          <w:bCs/>
          <w:sz w:val="24"/>
        </w:rPr>
        <w:t>综合部负责对违反保密性事宜进行调查及处理；</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bCs/>
          <w:sz w:val="24"/>
        </w:rPr>
        <w:t>3.</w:t>
      </w:r>
      <w:r>
        <w:rPr>
          <w:rFonts w:hint="eastAsia"/>
          <w:bCs/>
          <w:sz w:val="24"/>
        </w:rPr>
        <w:t>5</w:t>
      </w:r>
      <w:r>
        <w:rPr>
          <w:bCs/>
          <w:sz w:val="24"/>
        </w:rPr>
        <w:t xml:space="preserve"> </w:t>
      </w:r>
      <w:r>
        <w:rPr>
          <w:rFonts w:hint="eastAsia"/>
          <w:bCs/>
          <w:sz w:val="24"/>
        </w:rPr>
        <w:t>总经理负责对相关违反保密性处罚的批准。</w:t>
      </w:r>
    </w:p>
    <w:p>
      <w:pPr>
        <w:keepNext w:val="0"/>
        <w:keepLines w:val="0"/>
        <w:pageBreakBefore w:val="0"/>
        <w:widowControl w:val="0"/>
        <w:kinsoku/>
        <w:wordWrap/>
        <w:overflowPunct/>
        <w:topLinePunct w:val="0"/>
        <w:autoSpaceDE/>
        <w:autoSpaceDN/>
        <w:bidi w:val="0"/>
        <w:spacing w:line="460" w:lineRule="exact"/>
        <w:textAlignment w:val="auto"/>
        <w:rPr>
          <w:rFonts w:ascii="黑体" w:hAnsi="黑体" w:eastAsia="黑体"/>
          <w:b/>
          <w:sz w:val="24"/>
        </w:rPr>
      </w:pPr>
      <w:r>
        <w:rPr>
          <w:rFonts w:hint="eastAsia" w:ascii="黑体" w:hAnsi="黑体" w:eastAsia="黑体"/>
          <w:b/>
          <w:sz w:val="24"/>
        </w:rPr>
        <w:t>4  保密措施</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4.1 有关保密性承诺</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4.1.1</w:t>
      </w:r>
      <w:r>
        <w:rPr>
          <w:bCs/>
          <w:sz w:val="24"/>
        </w:rPr>
        <w:t xml:space="preserve"> 中泽研</w:t>
      </w:r>
      <w:r>
        <w:rPr>
          <w:rFonts w:hint="eastAsia"/>
          <w:bCs/>
          <w:sz w:val="24"/>
        </w:rPr>
        <w:t>对在认证过程中获得的有关申请方或已认证组织的商业、技术等信息负有保密责任，对认证工作过程中获得的有关申请方或获证组织的信息予以保密；</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4.1.2</w:t>
      </w:r>
      <w:r>
        <w:rPr>
          <w:bCs/>
          <w:sz w:val="24"/>
        </w:rPr>
        <w:t xml:space="preserve"> </w:t>
      </w:r>
      <w:r>
        <w:rPr>
          <w:rFonts w:hint="eastAsia"/>
          <w:bCs/>
          <w:sz w:val="24"/>
        </w:rPr>
        <w:t xml:space="preserve"> </w:t>
      </w:r>
      <w:r>
        <w:rPr>
          <w:bCs/>
          <w:sz w:val="24"/>
        </w:rPr>
        <w:t>中泽研</w:t>
      </w:r>
      <w:r>
        <w:rPr>
          <w:rFonts w:hint="eastAsia"/>
          <w:bCs/>
          <w:sz w:val="24"/>
        </w:rPr>
        <w:t>所有与认证有关的人员，包括公正性委员会委员、管理人员、审核员、技术专家或其他参与认证活动的人员均与中泽研签订保密协议。</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.2 中泽研</w:t>
      </w:r>
      <w:r>
        <w:rPr>
          <w:rFonts w:hint="eastAsia"/>
          <w:bCs/>
          <w:sz w:val="24"/>
        </w:rPr>
        <w:t>所有与认证有关的人员均应严格遵守公司相关保密规定及要求，对从事认证活动时获得或产生的所有保密信息予以保密。确保在没有客户书面同意的情况下不泄露给第三方。当法律要求将保密信息提供给第三方时，经中泽研批准后将拟提供的信息通知有关客户或个人。</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 xml:space="preserve">.3 </w:t>
      </w:r>
      <w:r>
        <w:rPr>
          <w:rFonts w:hint="eastAsia"/>
          <w:bCs/>
          <w:sz w:val="24"/>
        </w:rPr>
        <w:t>中泽研将拟对公众公开的信息提前告知客户（客户自己公开的信息除外）。中泽研各级管理人员和审核人员应严格遵守以下保密要求：</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a）不向他人泄露客户的技术和商业秘密；</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b）不侵占或窃取客户的技术和商业秘密资料；</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c）不向无关人员谈论客户的审核工作情况或透露审核结果；</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bCs/>
          <w:sz w:val="24"/>
        </w:rPr>
        <w:t>d</w:t>
      </w:r>
      <w:r>
        <w:rPr>
          <w:rFonts w:hint="eastAsia"/>
          <w:bCs/>
          <w:sz w:val="24"/>
        </w:rPr>
        <w:t>）不对外泄露中泽研的内部工作情况。</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.4</w:t>
      </w:r>
      <w:r>
        <w:rPr>
          <w:rFonts w:hint="eastAsia"/>
          <w:bCs/>
          <w:sz w:val="24"/>
        </w:rPr>
        <w:t xml:space="preserve"> 综合部严格管理客户档案，无关人员不得随意借阅和查阅档案资料。被审核方的信息在没有其书面同意的情况下，任何人不得透露给第三方，确需将信息提供给第三方时，须经中泽研总经理书面批准并通知受审核方。</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.5</w:t>
      </w:r>
      <w:r>
        <w:rPr>
          <w:rFonts w:hint="eastAsia"/>
          <w:bCs/>
          <w:sz w:val="24"/>
        </w:rPr>
        <w:t>从其他来源（如投诉人、监管机构）获得的关于客户的信息，按保密信息处理。因工作需要需接触保密信息的人员，</w:t>
      </w:r>
      <w:r>
        <w:rPr>
          <w:bCs/>
          <w:sz w:val="24"/>
        </w:rPr>
        <w:t>综合部</w:t>
      </w:r>
      <w:r>
        <w:rPr>
          <w:rFonts w:hint="eastAsia"/>
          <w:bCs/>
          <w:sz w:val="24"/>
        </w:rPr>
        <w:t>组织相关人员签订书面保密协议。</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 xml:space="preserve"> 保密要求</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.1 凡中泽研专职、兼职工作人员，必须对所有非公开性文件、资料和信息保密。未经</w:t>
      </w:r>
      <w:r>
        <w:rPr>
          <w:bCs/>
          <w:sz w:val="24"/>
        </w:rPr>
        <w:t>中泽研</w:t>
      </w:r>
      <w:r>
        <w:rPr>
          <w:rFonts w:hint="eastAsia"/>
          <w:bCs/>
          <w:sz w:val="24"/>
        </w:rPr>
        <w:t>相关领导批准，不得私自复印、抄录、借阅、发放和保存；</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.2 审核部委托审核组长向受审核方提交审核组成员签字的《公正性声明保密承诺》，并随审核资料留存在审核案卷中。任何人未经中泽研书面许可不得在任何场合，以任何形式索要、复印、抄录和保存被审核方非公开性文件、资料和信息，包括受审核方审核中的信息；</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3</w:t>
      </w:r>
      <w:r>
        <w:rPr>
          <w:rFonts w:hint="eastAsia"/>
          <w:bCs/>
          <w:sz w:val="24"/>
        </w:rPr>
        <w:t>禁止在私人交往或通信中透露公司非公开性文件、资料和信息，禁止在公共场所谈论公司非公开性文件、资料和信息；</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4</w:t>
      </w:r>
      <w:r>
        <w:rPr>
          <w:rFonts w:hint="eastAsia"/>
          <w:bCs/>
          <w:sz w:val="24"/>
        </w:rPr>
        <w:t>一旦发现中泽研非公开性文件、资料和信息已经泄露或者可能泄露时，应当立即采取补救措施并及时通报总经理；</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5</w:t>
      </w:r>
      <w:r>
        <w:rPr>
          <w:rFonts w:hint="eastAsia"/>
          <w:bCs/>
          <w:sz w:val="24"/>
        </w:rPr>
        <w:t>每当项目任务结束后，各业务部门应将该项目的资料文件以及电子版内容交由综合部统一转移存盘和归档；全部审核资料与记录必须在规定的期限内归档；</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6</w:t>
      </w:r>
      <w:r>
        <w:rPr>
          <w:rFonts w:hint="eastAsia"/>
          <w:bCs/>
          <w:sz w:val="24"/>
        </w:rPr>
        <w:t>属于需保密的电子文件由综合部统一保存至专用移动存储设备加密保存，原存储人应将文件及时从个人电脑中删除；</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7</w:t>
      </w:r>
      <w:r>
        <w:rPr>
          <w:rFonts w:hint="eastAsia"/>
          <w:bCs/>
          <w:sz w:val="24"/>
        </w:rPr>
        <w:t>采用电脑技术存储、处理、传递的保密资料，不得未经总经理批准，私自获取、复制、摘抄、收发、传递和外出携带；</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6</w:t>
      </w:r>
      <w:r>
        <w:rPr>
          <w:rFonts w:hint="eastAsia"/>
          <w:bCs/>
          <w:sz w:val="24"/>
        </w:rPr>
        <w:t>.</w:t>
      </w:r>
      <w:r>
        <w:rPr>
          <w:bCs/>
          <w:sz w:val="24"/>
        </w:rPr>
        <w:t>8</w:t>
      </w:r>
      <w:r>
        <w:rPr>
          <w:rFonts w:hint="eastAsia"/>
          <w:bCs/>
          <w:sz w:val="24"/>
        </w:rPr>
        <w:t>每位员工均需保密本业务领域的信息，不得泄露；与本人业务无关的人员不得打听和窃取。</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 xml:space="preserve"> 处罚规定</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.1员工出现下列行为之一，应予以警告，并扣罚50元以上500元以下工资。</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.1.1泄露公司非公开性文件、资料和信息，尚未造成严重后果或经济损失的；</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.1.2已泄露公司非公开性文件、资料和信息但采取补救措施的。</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.2员工出现下列行为之一者，除按照保密协议规定内的条款进行处罚外，应予以辞退并酌情赔偿经济损失直至依法追究法律责任。</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.2.1 故意或过失泄露中泽研非公开性文件、资料和信息，造成严重后果或重大经济损失的；</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.2.2为他人窃取、刺探、被他人收买或违反规定提供</w:t>
      </w:r>
      <w:r>
        <w:rPr>
          <w:bCs/>
          <w:sz w:val="24"/>
        </w:rPr>
        <w:t>中泽研</w:t>
      </w:r>
      <w:r>
        <w:rPr>
          <w:rFonts w:hint="eastAsia"/>
          <w:bCs/>
          <w:sz w:val="24"/>
        </w:rPr>
        <w:t>非公开性文件、资料和信息或利用职权强制他人违反规定的。</w:t>
      </w:r>
    </w:p>
    <w:p>
      <w:pPr>
        <w:keepNext w:val="0"/>
        <w:keepLines w:val="0"/>
        <w:pageBreakBefore w:val="0"/>
        <w:widowControl w:val="0"/>
        <w:kinsoku/>
        <w:wordWrap/>
        <w:overflowPunct/>
        <w:topLinePunct w:val="0"/>
        <w:autoSpaceDE/>
        <w:autoSpaceDN/>
        <w:bidi w:val="0"/>
        <w:spacing w:before="156" w:beforeLines="50" w:after="156" w:afterLines="50" w:line="460" w:lineRule="exact"/>
        <w:ind w:left="105" w:leftChars="50" w:right="105" w:rightChars="50"/>
        <w:textAlignment w:val="auto"/>
        <w:rPr>
          <w:bCs/>
          <w:sz w:val="24"/>
        </w:rPr>
      </w:pPr>
      <w:r>
        <w:rPr>
          <w:rFonts w:hint="eastAsia"/>
          <w:bCs/>
          <w:sz w:val="24"/>
        </w:rPr>
        <w:t>4.</w:t>
      </w:r>
      <w:r>
        <w:rPr>
          <w:bCs/>
          <w:sz w:val="24"/>
        </w:rPr>
        <w:t>7</w:t>
      </w:r>
      <w:r>
        <w:rPr>
          <w:rFonts w:hint="eastAsia"/>
          <w:bCs/>
          <w:sz w:val="24"/>
        </w:rPr>
        <w:t>.3</w:t>
      </w:r>
      <w:r>
        <w:rPr>
          <w:bCs/>
          <w:sz w:val="24"/>
        </w:rPr>
        <w:t>发现失密、泄密现象、要及时报告。对失密、泄密者，给1000-5000元的罚款。视情节轻重，给予行政处分</w:t>
      </w:r>
      <w:r>
        <w:rPr>
          <w:rFonts w:hint="eastAsia"/>
          <w:bCs/>
          <w:sz w:val="24"/>
        </w:rPr>
        <w:t>，包括解除劳动合同</w:t>
      </w:r>
      <w:r>
        <w:rPr>
          <w:bCs/>
          <w:sz w:val="24"/>
        </w:rPr>
        <w:t>；造成中泽研严重损失的，送有关机关进行处理</w:t>
      </w:r>
      <w:r>
        <w:rPr>
          <w:rFonts w:hint="eastAsia"/>
          <w:bCs/>
          <w:sz w:val="24"/>
        </w:rPr>
        <w:t>。</w:t>
      </w:r>
    </w:p>
    <w:p>
      <w:pPr>
        <w:keepNext w:val="0"/>
        <w:keepLines w:val="0"/>
        <w:pageBreakBefore w:val="0"/>
        <w:widowControl w:val="0"/>
        <w:kinsoku/>
        <w:wordWrap/>
        <w:overflowPunct/>
        <w:topLinePunct w:val="0"/>
        <w:autoSpaceDE/>
        <w:autoSpaceDN/>
        <w:bidi w:val="0"/>
        <w:spacing w:line="460" w:lineRule="exact"/>
        <w:textAlignment w:val="auto"/>
        <w:rPr>
          <w:rFonts w:ascii="黑体" w:hAnsi="黑体" w:eastAsia="黑体"/>
          <w:b/>
          <w:sz w:val="24"/>
        </w:rPr>
      </w:pPr>
      <w:r>
        <w:rPr>
          <w:rFonts w:hint="eastAsia" w:ascii="黑体" w:hAnsi="黑体" w:eastAsia="黑体"/>
          <w:b/>
          <w:sz w:val="24"/>
        </w:rPr>
        <w:t>5</w:t>
      </w:r>
      <w:r>
        <w:rPr>
          <w:rFonts w:ascii="黑体" w:hAnsi="黑体" w:eastAsia="黑体"/>
          <w:b/>
          <w:sz w:val="24"/>
        </w:rPr>
        <w:t>.相关记录</w:t>
      </w:r>
    </w:p>
    <w:p>
      <w:pPr>
        <w:keepNext w:val="0"/>
        <w:keepLines w:val="0"/>
        <w:pageBreakBefore w:val="0"/>
        <w:widowControl w:val="0"/>
        <w:kinsoku/>
        <w:wordWrap/>
        <w:overflowPunct/>
        <w:topLinePunct w:val="0"/>
        <w:autoSpaceDE/>
        <w:autoSpaceDN/>
        <w:bidi w:val="0"/>
        <w:spacing w:line="460" w:lineRule="exact"/>
        <w:textAlignment w:val="auto"/>
        <w:rPr>
          <w:sz w:val="24"/>
          <w:szCs w:val="24"/>
        </w:rPr>
      </w:pPr>
      <w:r>
        <w:rPr>
          <w:rFonts w:hint="eastAsia"/>
          <w:sz w:val="24"/>
          <w:szCs w:val="24"/>
        </w:rPr>
        <w:t>《公正性声明保密承诺》</w:t>
      </w:r>
    </w:p>
    <w:p>
      <w:pPr>
        <w:keepNext w:val="0"/>
        <w:keepLines w:val="0"/>
        <w:pageBreakBefore w:val="0"/>
        <w:widowControl w:val="0"/>
        <w:kinsoku/>
        <w:wordWrap/>
        <w:overflowPunct/>
        <w:topLinePunct w:val="0"/>
        <w:autoSpaceDE/>
        <w:autoSpaceDN/>
        <w:bidi w:val="0"/>
        <w:spacing w:line="460" w:lineRule="exact"/>
        <w:textAlignment w:val="auto"/>
        <w:rPr>
          <w:rFonts w:hint="eastAsia"/>
          <w:sz w:val="24"/>
          <w:szCs w:val="24"/>
        </w:rPr>
      </w:pPr>
      <w:r>
        <w:rPr>
          <w:rFonts w:hint="eastAsia"/>
          <w:sz w:val="24"/>
          <w:szCs w:val="24"/>
        </w:rPr>
        <w:t>《</w:t>
      </w:r>
      <w:r>
        <w:rPr>
          <w:rFonts w:hint="eastAsia"/>
          <w:sz w:val="24"/>
          <w:szCs w:val="24"/>
          <w:lang w:val="en-US" w:eastAsia="zh-CN"/>
        </w:rPr>
        <w:t>保密协议及公正性承诺</w:t>
      </w:r>
      <w:r>
        <w:rPr>
          <w:rFonts w:hint="eastAsia"/>
          <w:sz w:val="24"/>
          <w:szCs w:val="24"/>
        </w:rPr>
        <w:t>》</w:t>
      </w:r>
    </w:p>
    <w:p>
      <w:pPr>
        <w:spacing w:line="360" w:lineRule="exact"/>
        <w:rPr>
          <w:rFonts w:hint="eastAsia"/>
          <w:color w:val="FF0000"/>
          <w:sz w:val="24"/>
          <w:szCs w:val="24"/>
        </w:rPr>
      </w:pPr>
    </w:p>
    <w:p>
      <w:pPr>
        <w:spacing w:line="360" w:lineRule="exact"/>
        <w:rPr>
          <w:rFonts w:hint="default"/>
          <w:b/>
          <w:bCs/>
          <w:color w:val="FF0000"/>
          <w:sz w:val="24"/>
          <w:szCs w:val="24"/>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thickThinSmallGap" w:color="auto" w:sz="12" w:space="0"/>
      </w:pBdr>
      <w:kinsoku/>
      <w:wordWrap/>
      <w:overflowPunct/>
      <w:topLinePunct w:val="0"/>
      <w:bidi w:val="0"/>
      <w:adjustRightInd w:val="0"/>
      <w:snapToGrid/>
      <w:spacing w:line="240" w:lineRule="auto"/>
      <w:ind w:firstLine="422" w:firstLineChars="200"/>
      <w:jc w:val="both"/>
      <w:textAlignment w:val="auto"/>
    </w:pPr>
    <w:r>
      <w:rPr>
        <w:rFonts w:hint="eastAsia" w:ascii="宋体" w:hAnsi="宋体" w:eastAsia="宋体" w:cs="宋体"/>
        <w:b/>
        <w:color w:val="000000" w:themeColor="text1"/>
        <w:sz w:val="2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-6985</wp:posOffset>
          </wp:positionH>
          <wp:positionV relativeFrom="paragraph">
            <wp:posOffset>-24765</wp:posOffset>
          </wp:positionV>
          <wp:extent cx="230505" cy="230505"/>
          <wp:effectExtent l="0" t="0" r="13335" b="13335"/>
          <wp:wrapNone/>
          <wp:docPr id="2" name="图片 1" descr="中泽研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中泽研商标"/>
                  <pic:cNvPicPr>
                    <a:picLocks noChangeAspect="1"/>
                  </pic:cNvPicPr>
                </pic:nvPicPr>
                <pic:blipFill>
                  <a:blip r:embed="rId1"/>
                  <a:stretch>
                    <a:fillRect/>
                  </a:stretch>
                </pic:blipFill>
                <pic:spPr>
                  <a:xfrm>
                    <a:off x="0" y="0"/>
                    <a:ext cx="230505" cy="230505"/>
                  </a:xfrm>
                  <a:prstGeom prst="rect">
                    <a:avLst/>
                  </a:prstGeom>
                  <a:noFill/>
                  <a:ln>
                    <a:noFill/>
                  </a:ln>
                </pic:spPr>
              </pic:pic>
            </a:graphicData>
          </a:graphic>
        </wp:anchor>
      </w:drawing>
    </w:r>
    <w:r>
      <w:rPr>
        <w:rFonts w:hint="eastAsia" w:ascii="宋体" w:hAnsi="宋体" w:eastAsia="宋体" w:cs="宋体"/>
        <w:color w:val="000000" w:themeColor="text1"/>
        <w:sz w:val="21"/>
        <w:szCs w:val="21"/>
        <w14:textFill>
          <w14:solidFill>
            <w14:schemeClr w14:val="tx1"/>
          </w14:solidFill>
        </w14:textFill>
      </w:rPr>
      <w:t>中</w:t>
    </w:r>
    <w:r>
      <w:rPr>
        <w:rFonts w:hint="eastAsia" w:ascii="宋体" w:hAnsi="宋体" w:eastAsia="宋体" w:cs="宋体"/>
        <w:color w:val="000000" w:themeColor="text1"/>
        <w:sz w:val="21"/>
        <w:szCs w:val="21"/>
        <w:lang w:val="en-US" w:eastAsia="zh-CN"/>
        <w14:textFill>
          <w14:solidFill>
            <w14:schemeClr w14:val="tx1"/>
          </w14:solidFill>
        </w14:textFill>
      </w:rPr>
      <w:t>泽研</w:t>
    </w:r>
    <w:r>
      <w:rPr>
        <w:rFonts w:hint="eastAsia" w:ascii="宋体" w:hAnsi="宋体" w:eastAsia="宋体" w:cs="宋体"/>
        <w:color w:val="000000" w:themeColor="text1"/>
        <w:sz w:val="21"/>
        <w:szCs w:val="21"/>
        <w14:textFill>
          <w14:solidFill>
            <w14:schemeClr w14:val="tx1"/>
          </w14:solidFill>
        </w14:textFill>
      </w:rPr>
      <w:t>认证（</w:t>
    </w:r>
    <w:r>
      <w:rPr>
        <w:rFonts w:hint="eastAsia" w:ascii="宋体" w:hAnsi="宋体" w:eastAsia="宋体" w:cs="宋体"/>
        <w:color w:val="000000" w:themeColor="text1"/>
        <w:sz w:val="21"/>
        <w:szCs w:val="21"/>
        <w:lang w:val="en-US" w:eastAsia="zh-CN"/>
        <w14:textFill>
          <w14:solidFill>
            <w14:schemeClr w14:val="tx1"/>
          </w14:solidFill>
        </w14:textFill>
      </w:rPr>
      <w:t>江苏</w:t>
    </w:r>
    <w:r>
      <w:rPr>
        <w:rFonts w:hint="eastAsia" w:ascii="宋体" w:hAnsi="宋体" w:eastAsia="宋体" w:cs="宋体"/>
        <w:color w:val="000000" w:themeColor="text1"/>
        <w:sz w:val="21"/>
        <w:szCs w:val="21"/>
        <w14:textFill>
          <w14:solidFill>
            <w14:schemeClr w14:val="tx1"/>
          </w14:solidFill>
        </w14:textFill>
      </w:rPr>
      <w:t>）有限公司</w:t>
    </w:r>
    <w:r>
      <w:rPr>
        <w:rFonts w:hint="eastAsia" w:ascii="宋体" w:hAnsi="宋体" w:eastAsia="宋体" w:cs="宋体"/>
        <w:color w:val="000000" w:themeColor="text1"/>
        <w:sz w:val="21"/>
        <w:szCs w:val="21"/>
        <w:lang w:val="en-US" w:eastAsia="zh-CN"/>
        <w14:textFill>
          <w14:solidFill>
            <w14:schemeClr w14:val="tx1"/>
          </w14:solidFill>
        </w14:textFill>
      </w:rPr>
      <w:t xml:space="preserve">             保密</w:t>
    </w:r>
    <w:r>
      <w:rPr>
        <w:rFonts w:hint="eastAsia" w:ascii="宋体" w:hAnsi="宋体" w:eastAsia="宋体" w:cs="宋体"/>
        <w:b w:val="0"/>
        <w:color w:val="000000" w:themeColor="text1"/>
        <w:sz w:val="21"/>
        <w:szCs w:val="21"/>
        <w14:textFill>
          <w14:solidFill>
            <w14:schemeClr w14:val="tx1"/>
          </w14:solidFill>
        </w14:textFill>
      </w:rPr>
      <w:t>控制</w:t>
    </w:r>
    <w:r>
      <w:rPr>
        <w:rFonts w:hint="eastAsia" w:ascii="宋体" w:hAnsi="宋体" w:eastAsia="宋体" w:cs="宋体"/>
        <w:b w:val="0"/>
        <w:color w:val="000000" w:themeColor="text1"/>
        <w:sz w:val="21"/>
        <w:szCs w:val="21"/>
        <w:lang w:val="en-US" w:eastAsia="zh-CN"/>
        <w14:textFill>
          <w14:solidFill>
            <w14:schemeClr w14:val="tx1"/>
          </w14:solidFill>
        </w14:textFill>
      </w:rPr>
      <w:t xml:space="preserve">程序            </w:t>
    </w:r>
    <w:r>
      <w:rPr>
        <w:rFonts w:hint="eastAsia" w:ascii="宋体" w:hAnsi="宋体" w:eastAsia="宋体" w:cs="宋体"/>
        <w:color w:val="000000" w:themeColor="text1"/>
        <w:sz w:val="21"/>
        <w:szCs w:val="21"/>
        <w14:textFill>
          <w14:solidFill>
            <w14:schemeClr w14:val="tx1"/>
          </w14:solidFill>
        </w14:textFill>
      </w:rPr>
      <w:t>ZZY-QP0</w:t>
    </w:r>
    <w:r>
      <w:rPr>
        <w:rFonts w:hint="eastAsia" w:ascii="宋体" w:hAnsi="宋体" w:eastAsia="宋体" w:cs="宋体"/>
        <w:color w:val="000000" w:themeColor="text1"/>
        <w:sz w:val="21"/>
        <w:szCs w:val="21"/>
        <w:lang w:val="en-US" w:eastAsia="zh-CN"/>
        <w14:textFill>
          <w14:solidFill>
            <w14:schemeClr w14:val="tx1"/>
          </w14:solidFill>
        </w14:textFill>
      </w:rPr>
      <w:t>4-B/0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mQ1MWY1MzZkMzUwOTE3MDNlMzgyMDZjODJkYzEifQ=="/>
  </w:docVars>
  <w:rsids>
    <w:rsidRoot w:val="00AD0D26"/>
    <w:rsid w:val="00013A0F"/>
    <w:rsid w:val="00020203"/>
    <w:rsid w:val="00091C38"/>
    <w:rsid w:val="0009768F"/>
    <w:rsid w:val="000A67CE"/>
    <w:rsid w:val="001503ED"/>
    <w:rsid w:val="00163550"/>
    <w:rsid w:val="001931CD"/>
    <w:rsid w:val="001D5AE3"/>
    <w:rsid w:val="001E6294"/>
    <w:rsid w:val="002C36E2"/>
    <w:rsid w:val="00345500"/>
    <w:rsid w:val="003D50AE"/>
    <w:rsid w:val="003F5313"/>
    <w:rsid w:val="00420DE7"/>
    <w:rsid w:val="00446B18"/>
    <w:rsid w:val="004D2F1F"/>
    <w:rsid w:val="0054338D"/>
    <w:rsid w:val="00567C47"/>
    <w:rsid w:val="00575C43"/>
    <w:rsid w:val="005A3015"/>
    <w:rsid w:val="005B5566"/>
    <w:rsid w:val="0060256E"/>
    <w:rsid w:val="00604303"/>
    <w:rsid w:val="006774AB"/>
    <w:rsid w:val="007522FD"/>
    <w:rsid w:val="00761FF6"/>
    <w:rsid w:val="00791E4E"/>
    <w:rsid w:val="00794E61"/>
    <w:rsid w:val="007C28F1"/>
    <w:rsid w:val="007E3649"/>
    <w:rsid w:val="0081389E"/>
    <w:rsid w:val="008A073A"/>
    <w:rsid w:val="008A3607"/>
    <w:rsid w:val="008E47F2"/>
    <w:rsid w:val="00975340"/>
    <w:rsid w:val="009E31CF"/>
    <w:rsid w:val="009F5911"/>
    <w:rsid w:val="00A02CC4"/>
    <w:rsid w:val="00A67294"/>
    <w:rsid w:val="00AD0D26"/>
    <w:rsid w:val="00B41501"/>
    <w:rsid w:val="00B45BE0"/>
    <w:rsid w:val="00B60086"/>
    <w:rsid w:val="00BA68B6"/>
    <w:rsid w:val="00BE56DE"/>
    <w:rsid w:val="00C45319"/>
    <w:rsid w:val="00CC4335"/>
    <w:rsid w:val="00D00841"/>
    <w:rsid w:val="00D94043"/>
    <w:rsid w:val="00E178C8"/>
    <w:rsid w:val="00EA205E"/>
    <w:rsid w:val="00F26319"/>
    <w:rsid w:val="00F4253E"/>
    <w:rsid w:val="00F80C2D"/>
    <w:rsid w:val="00FC449A"/>
    <w:rsid w:val="00FC5363"/>
    <w:rsid w:val="00FD292C"/>
    <w:rsid w:val="00FF47FB"/>
    <w:rsid w:val="0156352C"/>
    <w:rsid w:val="039B791C"/>
    <w:rsid w:val="04C41299"/>
    <w:rsid w:val="088272FC"/>
    <w:rsid w:val="0FD22917"/>
    <w:rsid w:val="11CB3AC2"/>
    <w:rsid w:val="13144FF5"/>
    <w:rsid w:val="147C10A3"/>
    <w:rsid w:val="14E82BDD"/>
    <w:rsid w:val="15657891"/>
    <w:rsid w:val="18041ADC"/>
    <w:rsid w:val="18A60DE5"/>
    <w:rsid w:val="1BC81072"/>
    <w:rsid w:val="22B8599C"/>
    <w:rsid w:val="24AB597A"/>
    <w:rsid w:val="256C2A6E"/>
    <w:rsid w:val="29263D68"/>
    <w:rsid w:val="2C083EA9"/>
    <w:rsid w:val="2E1F2D74"/>
    <w:rsid w:val="2E67296D"/>
    <w:rsid w:val="328C0BF4"/>
    <w:rsid w:val="33093FF2"/>
    <w:rsid w:val="33244988"/>
    <w:rsid w:val="36CC7811"/>
    <w:rsid w:val="379F6719"/>
    <w:rsid w:val="39981C2C"/>
    <w:rsid w:val="3F1E4982"/>
    <w:rsid w:val="503E0B7E"/>
    <w:rsid w:val="50BC2D17"/>
    <w:rsid w:val="52D47EAB"/>
    <w:rsid w:val="55434B08"/>
    <w:rsid w:val="59EA607C"/>
    <w:rsid w:val="5C8A31FF"/>
    <w:rsid w:val="5CF4729D"/>
    <w:rsid w:val="5E007C1C"/>
    <w:rsid w:val="5F9256EC"/>
    <w:rsid w:val="604F4E8B"/>
    <w:rsid w:val="68247484"/>
    <w:rsid w:val="6B76151E"/>
    <w:rsid w:val="6C9048E4"/>
    <w:rsid w:val="70A72179"/>
    <w:rsid w:val="72946658"/>
    <w:rsid w:val="745B65CF"/>
    <w:rsid w:val="75B82733"/>
    <w:rsid w:val="762F6E99"/>
    <w:rsid w:val="771A36A5"/>
    <w:rsid w:val="77B5517C"/>
    <w:rsid w:val="77B77146"/>
    <w:rsid w:val="7E502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14"/>
    <w:autoRedefine/>
    <w:unhideWhenUsed/>
    <w:qFormat/>
    <w:uiPriority w:val="1"/>
    <w:pPr>
      <w:ind w:left="717"/>
    </w:pPr>
    <w:rPr>
      <w:rFonts w:ascii="宋体" w:hAnsi="宋体" w:eastAsia="宋体" w:cs="Times New Roman"/>
      <w:sz w:val="28"/>
      <w:szCs w:val="24"/>
    </w:rPr>
  </w:style>
  <w:style w:type="paragraph" w:styleId="4">
    <w:name w:val="Balloon Text"/>
    <w:basedOn w:val="1"/>
    <w:link w:val="12"/>
    <w:autoRedefine/>
    <w:semiHidden/>
    <w:unhideWhenUsed/>
    <w:qFormat/>
    <w:uiPriority w:val="99"/>
    <w:rPr>
      <w:sz w:val="18"/>
      <w:szCs w:val="18"/>
    </w:rPr>
  </w:style>
  <w:style w:type="paragraph" w:styleId="5">
    <w:name w:val="footer"/>
    <w:basedOn w:val="1"/>
    <w:link w:val="11"/>
    <w:autoRedefine/>
    <w:unhideWhenUsed/>
    <w:qFormat/>
    <w:uiPriority w:val="99"/>
    <w:pPr>
      <w:tabs>
        <w:tab w:val="center" w:pos="4153"/>
        <w:tab w:val="right" w:pos="8306"/>
      </w:tabs>
      <w:snapToGrid w:val="0"/>
      <w:jc w:val="left"/>
    </w:pPr>
    <w:rPr>
      <w:sz w:val="18"/>
      <w:szCs w:val="18"/>
    </w:rPr>
  </w:style>
  <w:style w:type="paragraph" w:styleId="6">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autoRedefine/>
    <w:qFormat/>
    <w:uiPriority w:val="99"/>
    <w:rPr>
      <w:sz w:val="18"/>
      <w:szCs w:val="18"/>
    </w:rPr>
  </w:style>
  <w:style w:type="character" w:customStyle="1" w:styleId="11">
    <w:name w:val="页脚 Char"/>
    <w:basedOn w:val="9"/>
    <w:link w:val="5"/>
    <w:autoRedefine/>
    <w:qFormat/>
    <w:uiPriority w:val="99"/>
    <w:rPr>
      <w:sz w:val="18"/>
      <w:szCs w:val="18"/>
    </w:rPr>
  </w:style>
  <w:style w:type="character" w:customStyle="1" w:styleId="12">
    <w:name w:val="批注框文本 Char"/>
    <w:basedOn w:val="9"/>
    <w:link w:val="4"/>
    <w:autoRedefine/>
    <w:semiHidden/>
    <w:qFormat/>
    <w:uiPriority w:val="99"/>
    <w:rPr>
      <w:sz w:val="18"/>
      <w:szCs w:val="18"/>
    </w:rPr>
  </w:style>
  <w:style w:type="character" w:customStyle="1" w:styleId="13">
    <w:name w:val="标题 1 Char"/>
    <w:basedOn w:val="9"/>
    <w:link w:val="2"/>
    <w:autoRedefine/>
    <w:qFormat/>
    <w:uiPriority w:val="0"/>
    <w:rPr>
      <w:rFonts w:ascii="Times New Roman" w:hAnsi="Times New Roman" w:eastAsia="宋体" w:cs="Times New Roman"/>
      <w:b/>
      <w:bCs/>
      <w:kern w:val="44"/>
      <w:sz w:val="44"/>
      <w:szCs w:val="44"/>
    </w:rPr>
  </w:style>
  <w:style w:type="character" w:customStyle="1" w:styleId="14">
    <w:name w:val="正文文本 Char"/>
    <w:basedOn w:val="9"/>
    <w:link w:val="3"/>
    <w:autoRedefine/>
    <w:qFormat/>
    <w:uiPriority w:val="1"/>
    <w:rPr>
      <w:rFonts w:ascii="宋体" w:hAnsi="宋体" w:eastAsia="宋体" w:cs="Times New Roman"/>
      <w:sz w:val="28"/>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CC456-BDA0-4121-8143-D99396197569}">
  <ds:schemaRefs/>
</ds:datastoreItem>
</file>

<file path=docProps/app.xml><?xml version="1.0" encoding="utf-8"?>
<Properties xmlns="http://schemas.openxmlformats.org/officeDocument/2006/extended-properties" xmlns:vt="http://schemas.openxmlformats.org/officeDocument/2006/docPropsVTypes">
  <Template>Normal</Template>
  <Pages>5</Pages>
  <Words>1744</Words>
  <Characters>1872</Characters>
  <Lines>14</Lines>
  <Paragraphs>3</Paragraphs>
  <TotalTime>0</TotalTime>
  <ScaleCrop>false</ScaleCrop>
  <LinksUpToDate>false</LinksUpToDate>
  <CharactersWithSpaces>1917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2024-02-01T14:09:00Z</dcterms:created>
  <dc:creator>Yan Li</dc:creator>
  <cp:lastModifiedBy>XU</cp:lastModifiedBy>
  <cp:lastPrinted>2024-04-16T06:47:52Z</cp:lastPrinted>
  <dcterms:modified xsi:type="dcterms:W3CDTF">2024-04-16T07:07:11Z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3546A0F825DA449C893678E399DAF930_13</vt:lpwstr>
  </property>
</Properties>
</file>