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hint="eastAsia" w:ascii="华文楷体" w:hAnsi="华文楷体" w:eastAsia="华文楷体"/>
          <w:b/>
          <w:sz w:val="52"/>
          <w:szCs w:val="52"/>
        </w:rPr>
      </w:pPr>
    </w:p>
    <w:p>
      <w:pPr>
        <w:adjustRightInd w:val="0"/>
        <w:snapToGrid w:val="0"/>
        <w:spacing w:line="400" w:lineRule="atLeast"/>
        <w:jc w:val="center"/>
        <w:rPr>
          <w:rFonts w:hint="eastAsia" w:eastAsia="宋体"/>
          <w:lang w:eastAsia="zh-CN"/>
        </w:rPr>
      </w:pPr>
      <w:r>
        <w:rPr>
          <w:rFonts w:hint="eastAsia" w:eastAsia="宋体"/>
          <w:lang w:eastAsia="zh-CN"/>
        </w:rPr>
        <w:drawing>
          <wp:inline distT="0" distB="0" distL="114300" distR="114300">
            <wp:extent cx="2475865" cy="2475865"/>
            <wp:effectExtent l="0" t="0" r="8255" b="8255"/>
            <wp:docPr id="5" name="图片 4" descr="中泽研商标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中泽研商标标识"/>
                    <pic:cNvPicPr>
                      <a:picLocks noChangeAspect="1"/>
                    </pic:cNvPicPr>
                  </pic:nvPicPr>
                  <pic:blipFill>
                    <a:blip r:embed="rId5"/>
                    <a:stretch>
                      <a:fillRect/>
                    </a:stretch>
                  </pic:blipFill>
                  <pic:spPr>
                    <a:xfrm>
                      <a:off x="0" y="0"/>
                      <a:ext cx="2475865" cy="2475865"/>
                    </a:xfrm>
                    <a:prstGeom prst="rect">
                      <a:avLst/>
                    </a:prstGeom>
                    <a:noFill/>
                    <a:ln>
                      <a:noFill/>
                    </a:ln>
                  </pic:spPr>
                </pic:pic>
              </a:graphicData>
            </a:graphic>
          </wp:inline>
        </w:drawing>
      </w:r>
    </w:p>
    <w:p>
      <w:pPr>
        <w:adjustRightInd w:val="0"/>
        <w:snapToGrid w:val="0"/>
        <w:spacing w:line="400" w:lineRule="atLeast"/>
        <w:jc w:val="both"/>
        <w:rPr>
          <w:rFonts w:hint="eastAsia" w:ascii="黑体" w:hAnsi="黑体" w:eastAsia="黑体" w:cs="黑体"/>
          <w:b/>
          <w:sz w:val="44"/>
          <w:szCs w:val="44"/>
        </w:rPr>
      </w:pPr>
    </w:p>
    <w:p>
      <w:pPr>
        <w:adjustRightInd w:val="0"/>
        <w:snapToGrid w:val="0"/>
        <w:spacing w:line="400" w:lineRule="atLeast"/>
        <w:jc w:val="center"/>
        <w:rPr>
          <w:rFonts w:hint="eastAsia" w:ascii="黑体" w:hAnsi="黑体" w:eastAsia="黑体" w:cs="黑体"/>
          <w:b/>
          <w:sz w:val="44"/>
          <w:szCs w:val="44"/>
        </w:rPr>
      </w:pPr>
      <w:r>
        <w:rPr>
          <w:rFonts w:hint="eastAsia" w:ascii="黑体" w:hAnsi="黑体" w:eastAsia="黑体" w:cs="黑体"/>
          <w:b/>
          <w:sz w:val="44"/>
          <w:szCs w:val="44"/>
        </w:rPr>
        <w:t>公正性管理程序</w:t>
      </w:r>
    </w:p>
    <w:tbl>
      <w:tblPr>
        <w:tblStyle w:val="6"/>
        <w:tblpPr w:leftFromText="180" w:rightFromText="180" w:vertAnchor="page" w:horzAnchor="page" w:tblpX="3285" w:tblpY="1009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6"/>
        <w:gridCol w:w="42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文件编号：</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ZZY-QP01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文件版本号</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B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文件修订号</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受控状态：</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受 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编    制：</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技 术 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审    核：</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批    准：</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294" w:firstLineChars="98"/>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rPr>
              <w:t>发布日期：</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300" w:firstLineChars="100"/>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修订日期：</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300" w:firstLineChars="100"/>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84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sz w:val="30"/>
                <w:szCs w:val="30"/>
              </w:rPr>
            </w:pPr>
            <w:r>
              <w:rPr>
                <w:rFonts w:hint="eastAsia" w:ascii="宋体" w:hAnsi="宋体" w:eastAsia="宋体" w:cs="宋体"/>
                <w:sz w:val="30"/>
                <w:szCs w:val="30"/>
              </w:rPr>
              <w:t>实施日期：</w:t>
            </w:r>
          </w:p>
        </w:tc>
        <w:tc>
          <w:tcPr>
            <w:tcW w:w="4249"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300" w:firstLineChars="100"/>
              <w:jc w:val="both"/>
              <w:textAlignment w:val="auto"/>
              <w:rPr>
                <w:rFonts w:hint="default" w:ascii="宋体" w:hAnsi="宋体" w:eastAsia="宋体" w:cs="宋体"/>
                <w:b w:val="0"/>
                <w:bCs w:val="0"/>
                <w:color w:val="auto"/>
                <w:kern w:val="0"/>
                <w:sz w:val="30"/>
                <w:szCs w:val="30"/>
                <w:u w:val="single"/>
                <w:lang w:val="en-US" w:eastAsia="zh-CN"/>
              </w:rPr>
            </w:pPr>
            <w:r>
              <w:rPr>
                <w:rFonts w:hint="eastAsia" w:ascii="宋体" w:hAnsi="宋体" w:eastAsia="宋体" w:cs="宋体"/>
                <w:b w:val="0"/>
                <w:bCs w:val="0"/>
                <w:color w:val="auto"/>
                <w:kern w:val="0"/>
                <w:sz w:val="30"/>
                <w:szCs w:val="30"/>
                <w:u w:val="single"/>
                <w:lang w:val="en-US" w:eastAsia="zh-CN"/>
              </w:rPr>
              <w:t xml:space="preserve">                            </w:t>
            </w:r>
          </w:p>
        </w:tc>
      </w:tr>
    </w:tbl>
    <w:p>
      <w:pPr>
        <w:adjustRightInd w:val="0"/>
        <w:snapToGrid w:val="0"/>
        <w:spacing w:line="400" w:lineRule="atLeast"/>
        <w:jc w:val="center"/>
        <w:rPr>
          <w:rFonts w:hint="eastAsia" w:ascii="微软雅黑" w:hAnsi="微软雅黑" w:eastAsia="微软雅黑"/>
          <w:b/>
          <w:sz w:val="32"/>
          <w:szCs w:val="32"/>
        </w:rPr>
      </w:pPr>
    </w:p>
    <w:p>
      <w:pPr>
        <w:widowControl/>
        <w:jc w:val="left"/>
        <w:rPr>
          <w:rFonts w:hint="eastAsia" w:cs="宋体" w:asciiTheme="minorEastAsia" w:hAnsiTheme="minorEastAsia"/>
          <w:sz w:val="24"/>
          <w:szCs w:val="24"/>
        </w:rPr>
      </w:pPr>
      <w:r>
        <w:rPr>
          <w:rFonts w:hint="eastAsia" w:cs="宋体" w:asciiTheme="minorEastAsia" w:hAnsiTheme="minorEastAsia"/>
          <w:sz w:val="24"/>
          <w:szCs w:val="24"/>
        </w:rPr>
        <w:t xml:space="preserve"> </w:t>
      </w:r>
    </w:p>
    <w:p>
      <w:pPr>
        <w:widowControl/>
        <w:jc w:val="left"/>
        <w:rPr>
          <w:rFonts w:hint="eastAsia" w:cs="宋体" w:asciiTheme="minorEastAsia" w:hAnsiTheme="minorEastAsia"/>
          <w:sz w:val="24"/>
          <w:szCs w:val="24"/>
        </w:rPr>
      </w:pPr>
    </w:p>
    <w:p>
      <w:pPr>
        <w:widowControl/>
        <w:jc w:val="left"/>
        <w:rPr>
          <w:rFonts w:hint="eastAsia" w:cs="宋体" w:asciiTheme="minorEastAsia" w:hAnsiTheme="minorEastAsia"/>
          <w:sz w:val="24"/>
          <w:szCs w:val="24"/>
        </w:rPr>
      </w:pPr>
    </w:p>
    <w:p>
      <w:pPr>
        <w:widowControl/>
        <w:jc w:val="left"/>
        <w:rPr>
          <w:rFonts w:hint="eastAsia" w:cs="宋体" w:asciiTheme="minorEastAsia" w:hAnsiTheme="minorEastAsia"/>
          <w:sz w:val="24"/>
          <w:szCs w:val="24"/>
        </w:rPr>
      </w:pPr>
    </w:p>
    <w:p>
      <w:pPr>
        <w:widowControl/>
        <w:jc w:val="left"/>
        <w:rPr>
          <w:rFonts w:hint="eastAsia" w:cs="宋体" w:asciiTheme="minorEastAsia" w:hAnsiTheme="minorEastAsia"/>
          <w:sz w:val="24"/>
          <w:szCs w:val="24"/>
        </w:rPr>
      </w:pPr>
    </w:p>
    <w:p>
      <w:pPr>
        <w:widowControl/>
        <w:jc w:val="left"/>
        <w:rPr>
          <w:rFonts w:hint="eastAsia" w:cs="宋体" w:asciiTheme="minorEastAsia" w:hAnsiTheme="minorEastAsia"/>
          <w:sz w:val="24"/>
          <w:szCs w:val="24"/>
        </w:rPr>
      </w:pPr>
    </w:p>
    <w:p>
      <w:pPr>
        <w:adjustRightInd w:val="0"/>
        <w:snapToGrid w:val="0"/>
        <w:spacing w:line="400" w:lineRule="atLeast"/>
        <w:jc w:val="left"/>
        <w:rPr>
          <w:rFonts w:asciiTheme="minorEastAsia" w:hAnsiTheme="minorEastAsia"/>
          <w:b/>
          <w:sz w:val="24"/>
          <w:szCs w:val="24"/>
        </w:rPr>
      </w:pPr>
    </w:p>
    <w:p>
      <w:pPr>
        <w:adjustRightInd w:val="0"/>
        <w:snapToGrid w:val="0"/>
        <w:spacing w:line="400" w:lineRule="atLeast"/>
        <w:jc w:val="left"/>
        <w:rPr>
          <w:rFonts w:asciiTheme="minorEastAsia" w:hAnsiTheme="minorEastAsia"/>
          <w:b/>
          <w:sz w:val="24"/>
          <w:szCs w:val="24"/>
        </w:rPr>
      </w:pPr>
    </w:p>
    <w:p>
      <w:pPr>
        <w:adjustRightInd w:val="0"/>
        <w:snapToGrid w:val="0"/>
        <w:spacing w:line="400" w:lineRule="atLeast"/>
        <w:rPr>
          <w:rFonts w:asciiTheme="minorEastAsia" w:hAnsiTheme="minorEastAsia"/>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both"/>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hint="eastAsia" w:asciiTheme="minorEastAsia" w:hAnsiTheme="minorEastAsia"/>
          <w:b/>
          <w:sz w:val="24"/>
          <w:szCs w:val="24"/>
        </w:rPr>
      </w:pPr>
    </w:p>
    <w:p>
      <w:pPr>
        <w:adjustRightInd w:val="0"/>
        <w:snapToGrid w:val="0"/>
        <w:spacing w:line="400" w:lineRule="atLeast"/>
        <w:jc w:val="center"/>
        <w:rPr>
          <w:rFonts w:asciiTheme="minorEastAsia" w:hAnsiTheme="minorEastAsia"/>
          <w:b/>
          <w:sz w:val="24"/>
          <w:szCs w:val="24"/>
        </w:rPr>
      </w:pPr>
      <w:r>
        <w:rPr>
          <w:rFonts w:hint="eastAsia" w:asciiTheme="minorEastAsia" w:hAnsiTheme="minorEastAsia"/>
          <w:b/>
          <w:sz w:val="24"/>
          <w:szCs w:val="24"/>
          <w:lang w:eastAsia="zh-CN"/>
        </w:rPr>
        <w:t>公正性管理程序</w:t>
      </w:r>
      <w:r>
        <w:rPr>
          <w:rFonts w:hint="eastAsia" w:asciiTheme="minorEastAsia" w:hAnsiTheme="minorEastAsia"/>
          <w:b/>
          <w:sz w:val="24"/>
          <w:szCs w:val="24"/>
        </w:rPr>
        <w:t>修改页</w:t>
      </w:r>
    </w:p>
    <w:p>
      <w:pPr>
        <w:adjustRightInd w:val="0"/>
        <w:snapToGrid w:val="0"/>
        <w:spacing w:line="400" w:lineRule="atLeast"/>
        <w:jc w:val="center"/>
        <w:rPr>
          <w:rFonts w:asciiTheme="minorEastAsia" w:hAnsiTheme="minorEastAsia"/>
          <w:b/>
          <w:sz w:val="24"/>
          <w:szCs w:val="24"/>
        </w:rPr>
      </w:pPr>
    </w:p>
    <w:tbl>
      <w:tblPr>
        <w:tblStyle w:val="6"/>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60"/>
        <w:gridCol w:w="3240"/>
        <w:gridCol w:w="900"/>
        <w:gridCol w:w="1080"/>
        <w:gridCol w:w="10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rPr>
                <w:rFonts w:asciiTheme="minorEastAsia" w:hAnsiTheme="minorEastAsia"/>
                <w:kern w:val="21"/>
                <w:sz w:val="24"/>
                <w:szCs w:val="24"/>
              </w:rPr>
            </w:pPr>
            <w:r>
              <w:rPr>
                <w:rFonts w:hint="eastAsia" w:asciiTheme="minorEastAsia" w:hAnsiTheme="minorEastAsia"/>
                <w:snapToGrid w:val="0"/>
                <w:kern w:val="0"/>
                <w:sz w:val="24"/>
                <w:szCs w:val="24"/>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Theme="minorEastAsia" w:hAnsiTheme="minorEastAsia"/>
                <w:sz w:val="24"/>
                <w:szCs w:val="24"/>
              </w:rPr>
            </w:pPr>
            <w:r>
              <w:rPr>
                <w:rFonts w:hint="eastAsia" w:asciiTheme="minorEastAsia" w:hAnsiTheme="minorEastAsia"/>
                <w:sz w:val="24"/>
                <w:szCs w:val="24"/>
              </w:rPr>
              <w:t>修改条款</w:t>
            </w:r>
          </w:p>
        </w:tc>
        <w:tc>
          <w:tcPr>
            <w:tcW w:w="32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Theme="minorEastAsia" w:hAnsiTheme="minorEastAsia"/>
                <w:sz w:val="24"/>
                <w:szCs w:val="24"/>
              </w:rPr>
            </w:pPr>
            <w:r>
              <w:rPr>
                <w:rFonts w:hint="eastAsia" w:asciiTheme="minorEastAsia" w:hAnsiTheme="minorEastAsia"/>
                <w:sz w:val="24"/>
                <w:szCs w:val="24"/>
              </w:rPr>
              <w:t>修改内容</w:t>
            </w:r>
          </w:p>
        </w:tc>
        <w:tc>
          <w:tcPr>
            <w:tcW w:w="9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Theme="minorEastAsia" w:hAnsiTheme="minorEastAsia"/>
                <w:sz w:val="24"/>
                <w:szCs w:val="24"/>
              </w:rPr>
            </w:pPr>
            <w:r>
              <w:rPr>
                <w:rFonts w:hint="eastAsia" w:asciiTheme="minorEastAsia" w:hAnsiTheme="minorEastAsia"/>
                <w:sz w:val="24"/>
                <w:szCs w:val="24"/>
              </w:rPr>
              <w:t>修改</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Theme="minorEastAsia" w:hAnsiTheme="minorEastAsia"/>
                <w:sz w:val="24"/>
                <w:szCs w:val="24"/>
              </w:rPr>
            </w:pPr>
            <w:r>
              <w:rPr>
                <w:rFonts w:hint="eastAsia" w:asciiTheme="minorEastAsia" w:hAnsiTheme="minorEastAsia"/>
                <w:sz w:val="24"/>
                <w:szCs w:val="24"/>
              </w:rPr>
              <w:t>审核</w:t>
            </w:r>
          </w:p>
        </w:tc>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Theme="minorEastAsia" w:hAnsiTheme="minorEastAsia"/>
                <w:sz w:val="24"/>
                <w:szCs w:val="24"/>
              </w:rPr>
            </w:pPr>
            <w:r>
              <w:rPr>
                <w:rFonts w:hint="eastAsia" w:asciiTheme="minorEastAsia" w:hAnsiTheme="minorEastAsia"/>
                <w:sz w:val="24"/>
                <w:szCs w:val="24"/>
              </w:rPr>
              <w:t>批准</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atLeast"/>
              <w:jc w:val="center"/>
              <w:rPr>
                <w:rFonts w:asciiTheme="minorEastAsia" w:hAnsiTheme="minorEastAsia"/>
                <w:sz w:val="24"/>
                <w:szCs w:val="24"/>
              </w:rPr>
            </w:pPr>
            <w:r>
              <w:rPr>
                <w:rFonts w:hint="eastAsia" w:asciiTheme="minorEastAsia" w:hAnsiTheme="minorEastAsia"/>
                <w:sz w:val="24"/>
                <w:szCs w:val="24"/>
              </w:rPr>
              <w:t>批准日期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84" w:hRule="atLeast"/>
        </w:trPr>
        <w:tc>
          <w:tcPr>
            <w:tcW w:w="72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center"/>
              <w:rPr>
                <w:rFonts w:asciiTheme="minorEastAsia" w:hAnsiTheme="minorEastAsia"/>
                <w:sz w:val="24"/>
                <w:szCs w:val="24"/>
              </w:rPr>
            </w:pPr>
          </w:p>
        </w:tc>
        <w:tc>
          <w:tcPr>
            <w:tcW w:w="126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center"/>
              <w:rPr>
                <w:rFonts w:asciiTheme="minorEastAsia" w:hAnsiTheme="minorEastAsia"/>
                <w:sz w:val="24"/>
                <w:szCs w:val="24"/>
              </w:rPr>
            </w:pPr>
          </w:p>
        </w:tc>
        <w:tc>
          <w:tcPr>
            <w:tcW w:w="324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80" w:firstLineChars="200"/>
              <w:rPr>
                <w:rFonts w:asciiTheme="minorEastAsia" w:hAnsiTheme="minorEastAsia"/>
                <w:sz w:val="24"/>
                <w:szCs w:val="24"/>
              </w:rPr>
            </w:pPr>
          </w:p>
        </w:tc>
        <w:tc>
          <w:tcPr>
            <w:tcW w:w="90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80" w:firstLineChars="200"/>
              <w:rPr>
                <w:rFonts w:asciiTheme="minorEastAsia" w:hAnsiTheme="minorEastAsia"/>
                <w:sz w:val="24"/>
                <w:szCs w:val="24"/>
              </w:rPr>
            </w:pPr>
          </w:p>
        </w:tc>
        <w:tc>
          <w:tcPr>
            <w:tcW w:w="108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240" w:firstLineChars="100"/>
              <w:rPr>
                <w:rFonts w:asciiTheme="minorEastAsia" w:hAnsiTheme="minorEastAsia"/>
                <w:sz w:val="24"/>
                <w:szCs w:val="24"/>
              </w:rPr>
            </w:pPr>
            <w:bookmarkStart w:id="0" w:name="_GoBack"/>
            <w:bookmarkEnd w:id="0"/>
          </w:p>
        </w:tc>
        <w:tc>
          <w:tcPr>
            <w:tcW w:w="108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80" w:firstLineChars="200"/>
              <w:rPr>
                <w:rFonts w:asciiTheme="minorEastAsia" w:hAnsiTheme="minorEastAsia"/>
                <w:sz w:val="24"/>
                <w:szCs w:val="24"/>
              </w:rPr>
            </w:pPr>
          </w:p>
        </w:tc>
        <w:tc>
          <w:tcPr>
            <w:tcW w:w="126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rPr>
                <w:rFonts w:asciiTheme="minorEastAsia" w:hAnsiTheme="minorEastAsia"/>
                <w:sz w:val="24"/>
                <w:szCs w:val="24"/>
              </w:rPr>
            </w:pPr>
          </w:p>
        </w:tc>
      </w:tr>
    </w:tbl>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b/>
          <w:sz w:val="24"/>
          <w:szCs w:val="24"/>
        </w:rPr>
      </w:pPr>
      <w:r>
        <w:rPr>
          <w:rFonts w:asciiTheme="minorEastAsia" w:hAnsiTheme="minorEastAsia"/>
          <w:kern w:val="44"/>
          <w:sz w:val="24"/>
          <w:szCs w:val="24"/>
        </w:rPr>
        <w:br w:type="page"/>
      </w:r>
      <w:r>
        <w:rPr>
          <w:rFonts w:hint="eastAsia" w:asciiTheme="minorEastAsia" w:hAnsiTheme="minorEastAsia"/>
          <w:b/>
          <w:sz w:val="24"/>
          <w:szCs w:val="24"/>
        </w:rPr>
        <w:t>1  目的和适用范围</w:t>
      </w:r>
    </w:p>
    <w:p>
      <w:pPr>
        <w:keepNext w:val="0"/>
        <w:keepLines w:val="0"/>
        <w:pageBreakBefore w:val="0"/>
        <w:widowControl w:val="0"/>
        <w:kinsoku/>
        <w:wordWrap/>
        <w:overflowPunct/>
        <w:topLinePunct w:val="0"/>
        <w:bidi w:val="0"/>
        <w:adjustRightInd w:val="0"/>
        <w:snapToGrid w:val="0"/>
        <w:spacing w:line="46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为确保管理体系认证的公正性，准确识别并有效控制可能影响认证公正性的因素，特制定本文件。本文件适用于中泽研</w:t>
      </w:r>
      <w:r>
        <w:rPr>
          <w:rFonts w:cs="仿宋" w:asciiTheme="minorEastAsia" w:hAnsiTheme="minorEastAsia"/>
          <w:w w:val="95"/>
          <w:sz w:val="24"/>
          <w:szCs w:val="24"/>
        </w:rPr>
        <w:t>认证中涉及公正性管理</w:t>
      </w:r>
      <w:r>
        <w:rPr>
          <w:rFonts w:hint="eastAsia" w:cs="仿宋" w:asciiTheme="minorEastAsia" w:hAnsiTheme="minorEastAsia"/>
          <w:w w:val="95"/>
          <w:sz w:val="24"/>
          <w:szCs w:val="24"/>
        </w:rPr>
        <w:t>的</w:t>
      </w:r>
      <w:r>
        <w:rPr>
          <w:rFonts w:cs="仿宋" w:asciiTheme="minorEastAsia" w:hAnsiTheme="minorEastAsia"/>
          <w:w w:val="95"/>
          <w:sz w:val="24"/>
          <w:szCs w:val="24"/>
        </w:rPr>
        <w:t>所有活动和过程。</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sz w:val="24"/>
          <w:szCs w:val="24"/>
        </w:rPr>
      </w:pPr>
      <w:r>
        <w:rPr>
          <w:rFonts w:hint="eastAsia" w:asciiTheme="minorEastAsia" w:hAnsiTheme="minorEastAsia"/>
          <w:b/>
          <w:sz w:val="24"/>
          <w:szCs w:val="24"/>
        </w:rPr>
        <w:t>2  引用标准和文件</w:t>
      </w:r>
    </w:p>
    <w:p>
      <w:pPr>
        <w:keepNext w:val="0"/>
        <w:keepLines w:val="0"/>
        <w:pageBreakBefore w:val="0"/>
        <w:widowControl w:val="0"/>
        <w:kinsoku/>
        <w:wordWrap/>
        <w:overflowPunct/>
        <w:topLinePunct w:val="0"/>
        <w:bidi w:val="0"/>
        <w:adjustRightInd w:val="0"/>
        <w:snapToGrid w:val="0"/>
        <w:spacing w:line="46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C</w:t>
      </w:r>
      <w:r>
        <w:rPr>
          <w:rFonts w:asciiTheme="minorEastAsia" w:hAnsiTheme="minorEastAsia"/>
          <w:sz w:val="24"/>
          <w:szCs w:val="24"/>
        </w:rPr>
        <w:t>NA</w:t>
      </w:r>
      <w:r>
        <w:rPr>
          <w:rFonts w:hint="eastAsia" w:asciiTheme="minorEastAsia" w:hAnsiTheme="minorEastAsia"/>
          <w:sz w:val="24"/>
          <w:szCs w:val="24"/>
        </w:rPr>
        <w:t>S-CC01《管理体系认证机构要求》。</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b/>
          <w:sz w:val="24"/>
          <w:szCs w:val="24"/>
        </w:rPr>
      </w:pPr>
      <w:r>
        <w:rPr>
          <w:rFonts w:hint="eastAsia" w:asciiTheme="minorEastAsia" w:hAnsiTheme="minorEastAsia"/>
          <w:b/>
          <w:sz w:val="24"/>
          <w:szCs w:val="24"/>
        </w:rPr>
        <w:t>3  职责</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sz w:val="24"/>
          <w:szCs w:val="24"/>
        </w:rPr>
      </w:pPr>
      <w:r>
        <w:rPr>
          <w:rFonts w:hint="eastAsia" w:asciiTheme="minorEastAsia" w:hAnsiTheme="minorEastAsia"/>
          <w:sz w:val="24"/>
          <w:szCs w:val="24"/>
        </w:rPr>
        <w:t>3.1公司总经理对认证工作全过程的公正性全面负责；</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sz w:val="24"/>
          <w:szCs w:val="24"/>
        </w:rPr>
      </w:pPr>
      <w:r>
        <w:rPr>
          <w:rFonts w:hint="eastAsia" w:asciiTheme="minorEastAsia" w:hAnsiTheme="minorEastAsia"/>
          <w:sz w:val="24"/>
          <w:szCs w:val="24"/>
        </w:rPr>
        <w:t>3.2维护公正性管理委员会负责制订公正性政策并对其实施情况进行监督；</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sz w:val="24"/>
          <w:szCs w:val="24"/>
        </w:rPr>
      </w:pPr>
      <w:r>
        <w:rPr>
          <w:rFonts w:hint="eastAsia" w:asciiTheme="minorEastAsia" w:hAnsiTheme="minorEastAsia"/>
          <w:sz w:val="24"/>
          <w:szCs w:val="24"/>
        </w:rPr>
        <w:t xml:space="preserve">3.3技术部负责制定本程序并落实具体公正性管理措施； </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sz w:val="24"/>
          <w:szCs w:val="24"/>
        </w:rPr>
      </w:pPr>
      <w:r>
        <w:rPr>
          <w:rFonts w:hint="eastAsia" w:asciiTheme="minorEastAsia" w:hAnsiTheme="minorEastAsia"/>
          <w:sz w:val="24"/>
          <w:szCs w:val="24"/>
        </w:rPr>
        <w:t>3.4管理者代表监督各部门和全体人员的执行；</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sz w:val="24"/>
          <w:szCs w:val="24"/>
        </w:rPr>
      </w:pPr>
      <w:r>
        <w:rPr>
          <w:rFonts w:hint="eastAsia" w:asciiTheme="minorEastAsia" w:hAnsiTheme="minorEastAsia"/>
          <w:sz w:val="24"/>
          <w:szCs w:val="24"/>
        </w:rPr>
        <w:t>3.5各部门和全体人员确保切实执行公司公正性管理的各项要求。</w:t>
      </w:r>
    </w:p>
    <w:p>
      <w:pPr>
        <w:keepNext w:val="0"/>
        <w:keepLines w:val="0"/>
        <w:pageBreakBefore w:val="0"/>
        <w:widowControl w:val="0"/>
        <w:kinsoku/>
        <w:wordWrap/>
        <w:overflowPunct/>
        <w:topLinePunct w:val="0"/>
        <w:bidi w:val="0"/>
        <w:adjustRightInd w:val="0"/>
        <w:snapToGrid w:val="0"/>
        <w:spacing w:line="460" w:lineRule="exact"/>
        <w:textAlignment w:val="auto"/>
        <w:rPr>
          <w:rFonts w:asciiTheme="minorEastAsia" w:hAnsiTheme="minorEastAsia"/>
          <w:b/>
          <w:sz w:val="24"/>
          <w:szCs w:val="24"/>
        </w:rPr>
      </w:pPr>
      <w:r>
        <w:rPr>
          <w:rFonts w:hint="eastAsia" w:asciiTheme="minorEastAsia" w:hAnsiTheme="minorEastAsia"/>
          <w:b/>
          <w:sz w:val="24"/>
          <w:szCs w:val="24"/>
        </w:rPr>
        <w:t>4  工作程序</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asciiTheme="minorEastAsia" w:hAnsiTheme="minorEastAsia"/>
          <w:b/>
          <w:sz w:val="24"/>
          <w:szCs w:val="24"/>
        </w:rPr>
        <w:t>4.1</w:t>
      </w:r>
      <w:r>
        <w:rPr>
          <w:rFonts w:hint="eastAsia" w:cs="宋体" w:asciiTheme="minorEastAsia" w:hAnsiTheme="minorEastAsia"/>
          <w:sz w:val="24"/>
          <w:szCs w:val="24"/>
        </w:rPr>
        <w:t>识别分析由认证活动引起的利益冲突</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4.1.1 威胁公正性的关系可能来自所有者、法人治理结构、管理层、认证人员、各项资源、财务、合同、营销以及给介绍新客户的人销售佣金或其它好处。</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4.1.2 对公正性威胁的具体表现包括：</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1）自身利益对公正性的威胁：客户支付的认证费用是公司的收入来源，也是对公正性的潜在威胁。过分依赖服务合同或费用、担心失去客户、担心失业，出于自身利益的考虑，以至于对认证活动的公正性带来不利影响；</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2）自我评审对公正性的威胁：即审核评价自己或本机构所做的工作，如参与某项目审核认证的人员曾为认证客户提供过咨询或内部审核；</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3）熟知（或信任）的威胁：即个人或机构与认证客户因过于熟识而有好感或过度信赖，在审核中不认真寻找证据，而影响审核与认证的公正性；</w:t>
      </w:r>
    </w:p>
    <w:p>
      <w:pPr>
        <w:keepNext w:val="0"/>
        <w:keepLines w:val="0"/>
        <w:pageBreakBefore w:val="0"/>
        <w:widowControl w:val="0"/>
        <w:kinsoku/>
        <w:wordWrap/>
        <w:overflowPunct/>
        <w:topLinePunct w:val="0"/>
        <w:bidi w:val="0"/>
        <w:spacing w:line="460" w:lineRule="exact"/>
        <w:ind w:firstLine="240" w:firstLineChars="100"/>
        <w:textAlignment w:val="auto"/>
        <w:rPr>
          <w:rFonts w:cs="宋体" w:asciiTheme="minorEastAsia" w:hAnsiTheme="minorEastAsia"/>
          <w:sz w:val="24"/>
          <w:szCs w:val="24"/>
        </w:rPr>
      </w:pPr>
      <w:r>
        <w:rPr>
          <w:rFonts w:hint="eastAsia" w:cs="宋体" w:asciiTheme="minorEastAsia" w:hAnsiTheme="minorEastAsia"/>
          <w:sz w:val="24"/>
          <w:szCs w:val="24"/>
        </w:rPr>
        <w:t xml:space="preserve">  4）胁迫的威胁：个人或机构受到来自公开或暗中的强迫，继而影响认证审核的正常进行；</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cs="宋体" w:asciiTheme="minorEastAsia" w:hAnsiTheme="minorEastAsia"/>
          <w:sz w:val="24"/>
          <w:szCs w:val="24"/>
        </w:rPr>
      </w:pPr>
      <w:r>
        <w:rPr>
          <w:rFonts w:hint="eastAsia" w:cs="宋体" w:asciiTheme="minorEastAsia" w:hAnsiTheme="minorEastAsia"/>
          <w:sz w:val="24"/>
          <w:szCs w:val="24"/>
        </w:rPr>
        <w:t>5）合同、营销以及给介绍新客户的人销售佣金或其它好处产生，而影响认证的公正性。</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4.2 消除或减低对公正性威胁的措施</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4.2.1 消除或减低自身利益对公正性的威胁的措施</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1）在与认证申请方签署认证协议中，明确支付认证费，并不意味一定能够通过认证的相关条款。协议中对缴费与通过认证的关系作了说明。</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2）公司的薪资制度中规定，认证人员的工资不与能否通过认证挂钩。</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shd w:val="pct10" w:color="auto" w:fill="FFFFFF"/>
        </w:rPr>
      </w:pPr>
      <w:r>
        <w:rPr>
          <w:rFonts w:hint="eastAsia" w:cs="宋体" w:asciiTheme="minorEastAsia" w:hAnsiTheme="minorEastAsia"/>
          <w:sz w:val="24"/>
          <w:szCs w:val="24"/>
        </w:rPr>
        <w:t>3）公司的收入总体构成包括：管理体系认证收入、新业务收入等。多元化的经营，使得不过分依赖于某一方面的收入。</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4）公司依据 CNCA 和 CNAS 的要求建立健全各项认证制度，并在认证实施的各项活动中严格执行相关要求、接受相关方的监督与检查并不断改进，以降低/消除因自身利益而造成的潜在的对公正性的威胁。</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4.2.2 消除或减低自我评审对公正性威胁的措施</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1）公司不向认证客户提供管理咨询服务和内部审核服务，同时也不允许机构人员从事与公司认证业务有关的咨询活动，若发现有此类现象视情节严重情况予以处理，直至解除聘用合约，以消除自我评价的威胁。</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2）明确两年内提供过服务咨询的人员，不应从事对该服务的现场审核/审查、复核和认证决定。</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3）在认证活动中，认证人员与公司签订公正性和保密性声明，以消除自我评价的威胁。</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4.2.3 消除或减低熟知（或信任）的威胁的措施</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公司要求方案管理人员在安排审核/审查工作时，尽量避免审核员/审查员连续对同一生产现场实施认证审核/审查或连续对同一生产现场审核/审查时担任审核/审查组长的相关要求，以此避免和或降低熟知造成对公正性的威胁。</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4.2.4 消除或减低胁迫对公正性威胁的措施</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公司各级领导通过定期例会等各种形式向认证人员进行职业道德、行为准则的教育，光明磊落行事。《员工手册》中对索求或接受贿赂、回扣或非法利益的违纪行为，明确了如何处分的规定。要求认证人员公正处理认证中存在的问题，不畏公然的或暗中的强迫威胁，保持审核/审查的公正性。</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4.2.5 消除或减低竞争对公正性威胁的措施</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1）公司确立了以差异化、多元化、增值高效、创新服务的发展思路，向管理要效益、向增值要发展，以顾客满意并实现超越客户和相关方需求为目标，苦练内功，提高服务质量来赢得客户，以最终实现公司经营的长远发展。在经营管理中，不降低公正性而追求短暂利益，而是立足长远，坚持公正性原则。</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2）公司活动的营销或报价不与服务咨询机构的活动有联系。如果任何咨询机构宣称或暗示选择本公司将使认证更为简单、容易、迅速或廉价，公司应采取措施纠正这种不当表述，不宣称或暗示选择某咨询机构将使认证更为简单、容易、迅速或廉价。</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cs="宋体" w:asciiTheme="minorEastAsia" w:hAnsiTheme="minorEastAsia" w:eastAsiaTheme="minorEastAsia"/>
          <w:sz w:val="24"/>
          <w:szCs w:val="24"/>
          <w:lang w:val="en-US" w:eastAsia="zh-CN"/>
        </w:rPr>
      </w:pPr>
      <w:r>
        <w:rPr>
          <w:rFonts w:hint="eastAsia" w:cs="宋体" w:asciiTheme="minorEastAsia" w:hAnsiTheme="minorEastAsia"/>
          <w:sz w:val="24"/>
          <w:szCs w:val="24"/>
        </w:rPr>
        <w:t>3）公司提供的认证服务向所有申请人开放，是非歧视性的不附加不正当的财务或其它条件，不以组织的规模或是否是某一协会或社团的成员以及获证组织的数量作为申请和认证的限制条件。</w:t>
      </w:r>
    </w:p>
    <w:p>
      <w:pPr>
        <w:keepNext w:val="0"/>
        <w:keepLines w:val="0"/>
        <w:pageBreakBefore w:val="0"/>
        <w:widowControl w:val="0"/>
        <w:kinsoku/>
        <w:wordWrap/>
        <w:overflowPunct/>
        <w:topLinePunct w:val="0"/>
        <w:bidi w:val="0"/>
        <w:spacing w:line="460" w:lineRule="exact"/>
        <w:textAlignment w:val="auto"/>
        <w:rPr>
          <w:rFonts w:cs="宋体" w:asciiTheme="minorEastAsia" w:hAnsiTheme="minorEastAsia"/>
          <w:sz w:val="24"/>
          <w:szCs w:val="24"/>
        </w:rPr>
      </w:pPr>
      <w:r>
        <w:rPr>
          <w:rFonts w:hint="eastAsia" w:cs="宋体" w:asciiTheme="minorEastAsia" w:hAnsiTheme="minorEastAsia"/>
          <w:sz w:val="24"/>
          <w:szCs w:val="24"/>
        </w:rPr>
        <w:t>4.2.6 消除或减低其他影响认证公正性的措施</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rPr>
        <w:t>1）所有可以影响认证活动的内部或外部人员（包括外包方或外聘人员），或委员会委员应公正行事，且不应允许商业、财务或其他方面的压力损害公正性。若发现有此类现象视情节严重情况予以处理，直至解除聘用合约，以消除不公正的威胁。</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cs="宋体" w:asciiTheme="minorEastAsia" w:hAnsiTheme="minorEastAsia"/>
          <w:sz w:val="24"/>
          <w:szCs w:val="24"/>
        </w:rPr>
      </w:pPr>
      <w:r>
        <w:rPr>
          <w:rFonts w:hint="eastAsia" w:cs="宋体" w:asciiTheme="minorEastAsia" w:hAnsiTheme="minorEastAsia"/>
          <w:sz w:val="24"/>
          <w:szCs w:val="24"/>
        </w:rPr>
        <w:t>2）公司要求内部和外部的人员告知他们所了解的任何可能使其或公司陷入利益冲突的情况。公司利用这些信息识别他们或其所在单位的活动对公正性产生的威胁，且应在他们能够证明没有利益冲突之后再使用这些内部或外部人员。</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cs="宋体" w:asciiTheme="minorEastAsia" w:hAnsiTheme="minorEastAsia"/>
          <w:color w:val="auto"/>
          <w:sz w:val="24"/>
          <w:szCs w:val="24"/>
          <w:lang w:val="en-US" w:eastAsia="zh-CN"/>
        </w:rPr>
      </w:pPr>
      <w:r>
        <w:rPr>
          <w:rFonts w:hint="eastAsia" w:cs="宋体" w:asciiTheme="minorEastAsia" w:hAnsiTheme="minorEastAsia"/>
          <w:color w:val="auto"/>
          <w:sz w:val="24"/>
          <w:szCs w:val="24"/>
          <w:lang w:val="en-US" w:eastAsia="zh-CN"/>
        </w:rPr>
        <w:t>3）中泽研</w:t>
      </w:r>
      <w:r>
        <w:rPr>
          <w:rFonts w:hint="eastAsia" w:cs="宋体" w:asciiTheme="minorEastAsia" w:hAnsiTheme="minorEastAsia"/>
          <w:color w:val="auto"/>
          <w:sz w:val="24"/>
          <w:szCs w:val="24"/>
        </w:rPr>
        <w:t>不对另一认证机构的管理体系进行认证</w:t>
      </w:r>
      <w:r>
        <w:rPr>
          <w:rFonts w:hint="eastAsia" w:cs="宋体" w:asciiTheme="minorEastAsia" w:hAnsiTheme="minorEastAsia"/>
          <w:color w:val="auto"/>
          <w:sz w:val="24"/>
          <w:szCs w:val="24"/>
          <w:lang w:eastAsia="zh-CN"/>
        </w:rPr>
        <w:t>；</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lang w:val="en-US" w:eastAsia="zh-CN"/>
        </w:rPr>
        <w:t>4</w:t>
      </w:r>
      <w:r>
        <w:rPr>
          <w:rFonts w:hint="eastAsia" w:cs="宋体" w:asciiTheme="minorEastAsia" w:hAnsiTheme="minorEastAsia"/>
          <w:sz w:val="24"/>
          <w:szCs w:val="24"/>
        </w:rPr>
        <w:t>）公司最高管理层对管理体系认证、服务认证活动的公正性做出承诺，形成公开文件在公司网站公开，接受社会监督。</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cs="宋体" w:asciiTheme="minorEastAsia" w:hAnsiTheme="minorEastAsia"/>
          <w:sz w:val="24"/>
          <w:szCs w:val="24"/>
        </w:rPr>
      </w:pPr>
      <w:r>
        <w:rPr>
          <w:rFonts w:hint="eastAsia" w:cs="宋体" w:asciiTheme="minorEastAsia" w:hAnsiTheme="minorEastAsia"/>
          <w:sz w:val="24"/>
          <w:szCs w:val="24"/>
          <w:lang w:val="en-US" w:eastAsia="zh-CN"/>
        </w:rPr>
        <w:t>5</w:t>
      </w:r>
      <w:r>
        <w:rPr>
          <w:rFonts w:hint="eastAsia" w:cs="宋体" w:asciiTheme="minorEastAsia" w:hAnsiTheme="minorEastAsia"/>
          <w:sz w:val="24"/>
          <w:szCs w:val="24"/>
        </w:rPr>
        <w:t>）按照《</w:t>
      </w:r>
      <w:r>
        <w:rPr>
          <w:rFonts w:hint="eastAsia" w:cs="宋体" w:asciiTheme="minorEastAsia" w:hAnsiTheme="minorEastAsia"/>
          <w:sz w:val="24"/>
          <w:szCs w:val="24"/>
          <w:lang w:eastAsia="zh-CN"/>
        </w:rPr>
        <w:t>维护公正性管理委员会章程</w:t>
      </w:r>
      <w:r>
        <w:rPr>
          <w:rFonts w:hint="eastAsia" w:cs="宋体" w:asciiTheme="minorEastAsia" w:hAnsiTheme="minorEastAsia"/>
          <w:sz w:val="24"/>
          <w:szCs w:val="24"/>
        </w:rPr>
        <w:t>》，维护公正性管理委员会每年对公司认证的公正性进行评价，形成评价报告。</w:t>
      </w:r>
    </w:p>
    <w:p>
      <w:pPr>
        <w:keepNext w:val="0"/>
        <w:keepLines w:val="0"/>
        <w:pageBreakBefore w:val="0"/>
        <w:widowControl w:val="0"/>
        <w:kinsoku/>
        <w:wordWrap/>
        <w:overflowPunct/>
        <w:topLinePunct w:val="0"/>
        <w:bidi w:val="0"/>
        <w:spacing w:line="460" w:lineRule="exact"/>
        <w:ind w:firstLine="480" w:firstLineChars="200"/>
        <w:textAlignment w:val="auto"/>
        <w:rPr>
          <w:rFonts w:cs="宋体" w:asciiTheme="minorEastAsia" w:hAnsiTheme="minorEastAsia"/>
          <w:sz w:val="24"/>
          <w:szCs w:val="24"/>
        </w:rPr>
      </w:pPr>
      <w:r>
        <w:rPr>
          <w:rFonts w:hint="eastAsia" w:cs="宋体" w:asciiTheme="minorEastAsia" w:hAnsiTheme="minorEastAsia"/>
          <w:sz w:val="24"/>
          <w:szCs w:val="24"/>
          <w:lang w:val="en-US" w:eastAsia="zh-CN"/>
        </w:rPr>
        <w:t>6</w:t>
      </w:r>
      <w:r>
        <w:rPr>
          <w:rFonts w:hint="eastAsia" w:cs="宋体" w:asciiTheme="minorEastAsia" w:hAnsiTheme="minorEastAsia"/>
          <w:sz w:val="24"/>
          <w:szCs w:val="24"/>
        </w:rPr>
        <w:t>）公司对委员会提出的影响认证公正性的问题进行整改。</w:t>
      </w:r>
    </w:p>
    <w:p>
      <w:pPr>
        <w:keepNext w:val="0"/>
        <w:keepLines w:val="0"/>
        <w:pageBreakBefore w:val="0"/>
        <w:widowControl w:val="0"/>
        <w:kinsoku/>
        <w:wordWrap/>
        <w:overflowPunct/>
        <w:topLinePunct w:val="0"/>
        <w:autoSpaceDE w:val="0"/>
        <w:autoSpaceDN w:val="0"/>
        <w:bidi w:val="0"/>
        <w:spacing w:line="460" w:lineRule="exact"/>
        <w:ind w:left="7"/>
        <w:jc w:val="left"/>
        <w:textAlignment w:val="auto"/>
        <w:rPr>
          <w:rFonts w:asciiTheme="minorEastAsia" w:hAnsiTheme="minorEastAsia"/>
          <w:sz w:val="24"/>
          <w:szCs w:val="24"/>
        </w:rPr>
      </w:pPr>
      <w:r>
        <w:rPr>
          <w:rFonts w:hint="eastAsia" w:cs="宋体" w:asciiTheme="minorEastAsia" w:hAnsiTheme="minorEastAsia"/>
          <w:bCs/>
          <w:color w:val="000000"/>
          <w:spacing w:val="3"/>
          <w:w w:val="103"/>
          <w:kern w:val="0"/>
          <w:sz w:val="24"/>
          <w:szCs w:val="24"/>
        </w:rPr>
        <w:t xml:space="preserve">5. </w:t>
      </w:r>
      <w:r>
        <w:rPr>
          <w:rFonts w:cs="宋体" w:asciiTheme="minorEastAsia" w:hAnsiTheme="minorEastAsia"/>
          <w:bCs/>
          <w:color w:val="000000"/>
          <w:spacing w:val="3"/>
          <w:w w:val="103"/>
          <w:kern w:val="0"/>
          <w:sz w:val="24"/>
          <w:szCs w:val="24"/>
        </w:rPr>
        <w:t>相</w:t>
      </w:r>
      <w:r>
        <w:rPr>
          <w:rFonts w:cs="宋体" w:asciiTheme="minorEastAsia" w:hAnsiTheme="minorEastAsia"/>
          <w:bCs/>
          <w:color w:val="000000"/>
          <w:spacing w:val="6"/>
          <w:w w:val="101"/>
          <w:kern w:val="0"/>
          <w:sz w:val="24"/>
          <w:szCs w:val="24"/>
        </w:rPr>
        <w:t>关</w:t>
      </w:r>
      <w:r>
        <w:rPr>
          <w:rFonts w:cs="宋体" w:asciiTheme="minorEastAsia" w:hAnsiTheme="minorEastAsia"/>
          <w:bCs/>
          <w:color w:val="000000"/>
          <w:spacing w:val="3"/>
          <w:kern w:val="0"/>
          <w:sz w:val="24"/>
          <w:szCs w:val="24"/>
        </w:rPr>
        <w:t>文</w:t>
      </w:r>
      <w:r>
        <w:rPr>
          <w:rFonts w:cs="宋体" w:asciiTheme="minorEastAsia" w:hAnsiTheme="minorEastAsia"/>
          <w:bCs/>
          <w:color w:val="000000"/>
          <w:spacing w:val="6"/>
          <w:w w:val="101"/>
          <w:kern w:val="0"/>
          <w:sz w:val="24"/>
          <w:szCs w:val="24"/>
        </w:rPr>
        <w:t>件</w:t>
      </w:r>
    </w:p>
    <w:p>
      <w:pPr>
        <w:keepNext w:val="0"/>
        <w:keepLines w:val="0"/>
        <w:pageBreakBefore w:val="0"/>
        <w:widowControl w:val="0"/>
        <w:kinsoku/>
        <w:wordWrap/>
        <w:overflowPunct/>
        <w:topLinePunct w:val="0"/>
        <w:autoSpaceDE w:val="0"/>
        <w:autoSpaceDN w:val="0"/>
        <w:bidi w:val="0"/>
        <w:spacing w:line="460" w:lineRule="exact"/>
        <w:ind w:left="428"/>
        <w:jc w:val="left"/>
        <w:textAlignment w:val="auto"/>
        <w:rPr>
          <w:rFonts w:hint="eastAsia" w:cs="宋体" w:asciiTheme="minorEastAsia" w:hAnsiTheme="minorEastAsia"/>
          <w:bCs/>
          <w:color w:val="000000"/>
          <w:spacing w:val="-1"/>
          <w:w w:val="103"/>
          <w:kern w:val="0"/>
          <w:sz w:val="24"/>
          <w:szCs w:val="24"/>
        </w:rPr>
      </w:pPr>
      <w:r>
        <w:rPr>
          <w:rFonts w:cs="宋体" w:asciiTheme="minorEastAsia" w:hAnsiTheme="minorEastAsia"/>
          <w:bCs/>
          <w:color w:val="000000"/>
          <w:spacing w:val="3"/>
          <w:w w:val="102"/>
          <w:kern w:val="0"/>
          <w:sz w:val="24"/>
          <w:szCs w:val="24"/>
        </w:rPr>
        <w:t>《</w:t>
      </w:r>
      <w:r>
        <w:rPr>
          <w:rFonts w:cs="宋体" w:asciiTheme="minorEastAsia" w:hAnsiTheme="minorEastAsia"/>
          <w:bCs/>
          <w:color w:val="000000"/>
          <w:w w:val="103"/>
          <w:kern w:val="0"/>
          <w:sz w:val="24"/>
          <w:szCs w:val="24"/>
        </w:rPr>
        <w:t>维</w:t>
      </w:r>
      <w:r>
        <w:rPr>
          <w:rFonts w:cs="宋体" w:asciiTheme="minorEastAsia" w:hAnsiTheme="minorEastAsia"/>
          <w:bCs/>
          <w:color w:val="000000"/>
          <w:spacing w:val="5"/>
          <w:w w:val="103"/>
          <w:kern w:val="0"/>
          <w:sz w:val="24"/>
          <w:szCs w:val="24"/>
        </w:rPr>
        <w:t>护</w:t>
      </w:r>
      <w:r>
        <w:rPr>
          <w:rFonts w:cs="宋体" w:asciiTheme="minorEastAsia" w:hAnsiTheme="minorEastAsia"/>
          <w:bCs/>
          <w:color w:val="000000"/>
          <w:spacing w:val="-2"/>
          <w:w w:val="103"/>
          <w:kern w:val="0"/>
          <w:sz w:val="24"/>
          <w:szCs w:val="24"/>
        </w:rPr>
        <w:t>公</w:t>
      </w:r>
      <w:r>
        <w:rPr>
          <w:rFonts w:cs="宋体" w:asciiTheme="minorEastAsia" w:hAnsiTheme="minorEastAsia"/>
          <w:bCs/>
          <w:color w:val="000000"/>
          <w:spacing w:val="11"/>
          <w:kern w:val="0"/>
          <w:sz w:val="24"/>
          <w:szCs w:val="24"/>
        </w:rPr>
        <w:t>正</w:t>
      </w:r>
      <w:r>
        <w:rPr>
          <w:rFonts w:cs="宋体" w:asciiTheme="minorEastAsia" w:hAnsiTheme="minorEastAsia"/>
          <w:bCs/>
          <w:color w:val="000000"/>
          <w:spacing w:val="-2"/>
          <w:kern w:val="0"/>
          <w:sz w:val="24"/>
          <w:szCs w:val="24"/>
        </w:rPr>
        <w:t>性管理</w:t>
      </w:r>
      <w:r>
        <w:rPr>
          <w:rFonts w:cs="宋体" w:asciiTheme="minorEastAsia" w:hAnsiTheme="minorEastAsia"/>
          <w:bCs/>
          <w:color w:val="000000"/>
          <w:spacing w:val="3"/>
          <w:w w:val="103"/>
          <w:kern w:val="0"/>
          <w:sz w:val="24"/>
          <w:szCs w:val="24"/>
        </w:rPr>
        <w:t>委</w:t>
      </w:r>
      <w:r>
        <w:rPr>
          <w:rFonts w:cs="宋体" w:asciiTheme="minorEastAsia" w:hAnsiTheme="minorEastAsia"/>
          <w:bCs/>
          <w:color w:val="000000"/>
          <w:spacing w:val="6"/>
          <w:w w:val="101"/>
          <w:kern w:val="0"/>
          <w:sz w:val="24"/>
          <w:szCs w:val="24"/>
        </w:rPr>
        <w:t>员</w:t>
      </w:r>
      <w:r>
        <w:rPr>
          <w:rFonts w:cs="宋体" w:asciiTheme="minorEastAsia" w:hAnsiTheme="minorEastAsia"/>
          <w:bCs/>
          <w:color w:val="000000"/>
          <w:spacing w:val="5"/>
          <w:kern w:val="0"/>
          <w:sz w:val="24"/>
          <w:szCs w:val="24"/>
        </w:rPr>
        <w:t>会</w:t>
      </w:r>
      <w:r>
        <w:rPr>
          <w:rFonts w:cs="宋体" w:asciiTheme="minorEastAsia" w:hAnsiTheme="minorEastAsia"/>
          <w:bCs/>
          <w:color w:val="000000"/>
          <w:spacing w:val="2"/>
          <w:w w:val="101"/>
          <w:kern w:val="0"/>
          <w:sz w:val="24"/>
          <w:szCs w:val="24"/>
        </w:rPr>
        <w:t>章</w:t>
      </w:r>
      <w:r>
        <w:rPr>
          <w:rFonts w:cs="宋体" w:asciiTheme="minorEastAsia" w:hAnsiTheme="minorEastAsia"/>
          <w:bCs/>
          <w:color w:val="000000"/>
          <w:spacing w:val="7"/>
          <w:w w:val="101"/>
          <w:kern w:val="0"/>
          <w:sz w:val="24"/>
          <w:szCs w:val="24"/>
        </w:rPr>
        <w:t>程</w:t>
      </w:r>
      <w:r>
        <w:rPr>
          <w:rFonts w:cs="宋体" w:asciiTheme="minorEastAsia" w:hAnsiTheme="minorEastAsia"/>
          <w:bCs/>
          <w:color w:val="000000"/>
          <w:spacing w:val="-1"/>
          <w:w w:val="103"/>
          <w:kern w:val="0"/>
          <w:sz w:val="24"/>
          <w:szCs w:val="24"/>
        </w:rPr>
        <w:t>》</w:t>
      </w:r>
    </w:p>
    <w:p>
      <w:pPr>
        <w:keepNext w:val="0"/>
        <w:keepLines w:val="0"/>
        <w:pageBreakBefore w:val="0"/>
        <w:widowControl w:val="0"/>
        <w:kinsoku/>
        <w:wordWrap/>
        <w:overflowPunct/>
        <w:topLinePunct w:val="0"/>
        <w:autoSpaceDE w:val="0"/>
        <w:autoSpaceDN w:val="0"/>
        <w:bidi w:val="0"/>
        <w:spacing w:line="460" w:lineRule="exact"/>
        <w:ind w:left="7"/>
        <w:jc w:val="left"/>
        <w:textAlignment w:val="auto"/>
        <w:rPr>
          <w:rFonts w:asciiTheme="minorEastAsia" w:hAnsiTheme="minorEastAsia"/>
          <w:sz w:val="24"/>
          <w:szCs w:val="24"/>
        </w:rPr>
      </w:pPr>
      <w:r>
        <w:rPr>
          <w:rFonts w:cs="宋体" w:asciiTheme="minorEastAsia" w:hAnsiTheme="minorEastAsia"/>
          <w:b/>
          <w:bCs/>
          <w:color w:val="000000"/>
          <w:spacing w:val="4"/>
          <w:w w:val="102"/>
          <w:kern w:val="0"/>
          <w:sz w:val="24"/>
          <w:szCs w:val="24"/>
        </w:rPr>
        <w:t>6.</w:t>
      </w:r>
      <w:r>
        <w:rPr>
          <w:rFonts w:cs="宋体" w:asciiTheme="minorEastAsia" w:hAnsiTheme="minorEastAsia"/>
          <w:bCs/>
          <w:color w:val="000000"/>
          <w:spacing w:val="3"/>
          <w:w w:val="102"/>
          <w:kern w:val="0"/>
          <w:sz w:val="24"/>
          <w:szCs w:val="24"/>
        </w:rPr>
        <w:t>相</w:t>
      </w:r>
      <w:r>
        <w:rPr>
          <w:rFonts w:cs="宋体" w:asciiTheme="minorEastAsia" w:hAnsiTheme="minorEastAsia"/>
          <w:bCs/>
          <w:color w:val="000000"/>
          <w:spacing w:val="6"/>
          <w:w w:val="101"/>
          <w:kern w:val="0"/>
          <w:sz w:val="24"/>
          <w:szCs w:val="24"/>
        </w:rPr>
        <w:t>关</w:t>
      </w:r>
      <w:r>
        <w:rPr>
          <w:rFonts w:cs="宋体" w:asciiTheme="minorEastAsia" w:hAnsiTheme="minorEastAsia"/>
          <w:bCs/>
          <w:color w:val="000000"/>
          <w:spacing w:val="1"/>
          <w:w w:val="101"/>
          <w:kern w:val="0"/>
          <w:sz w:val="24"/>
          <w:szCs w:val="24"/>
        </w:rPr>
        <w:t>记</w:t>
      </w:r>
      <w:r>
        <w:rPr>
          <w:rFonts w:cs="宋体" w:asciiTheme="minorEastAsia" w:hAnsiTheme="minorEastAsia"/>
          <w:bCs/>
          <w:color w:val="000000"/>
          <w:spacing w:val="10"/>
          <w:kern w:val="0"/>
          <w:sz w:val="24"/>
          <w:szCs w:val="24"/>
        </w:rPr>
        <w:t>录</w:t>
      </w:r>
    </w:p>
    <w:p>
      <w:pPr>
        <w:keepNext w:val="0"/>
        <w:keepLines w:val="0"/>
        <w:pageBreakBefore w:val="0"/>
        <w:widowControl w:val="0"/>
        <w:kinsoku/>
        <w:wordWrap/>
        <w:overflowPunct/>
        <w:topLinePunct w:val="0"/>
        <w:autoSpaceDE w:val="0"/>
        <w:autoSpaceDN w:val="0"/>
        <w:bidi w:val="0"/>
        <w:spacing w:line="460" w:lineRule="exact"/>
        <w:ind w:left="428"/>
        <w:jc w:val="left"/>
        <w:textAlignment w:val="auto"/>
        <w:rPr>
          <w:rFonts w:hint="eastAsia" w:cs="宋体" w:asciiTheme="minorEastAsia" w:hAnsiTheme="minorEastAsia"/>
          <w:bCs/>
          <w:color w:val="000000"/>
          <w:spacing w:val="2"/>
          <w:w w:val="101"/>
          <w:kern w:val="0"/>
          <w:sz w:val="24"/>
          <w:szCs w:val="24"/>
          <w:lang w:eastAsia="zh-CN"/>
        </w:rPr>
      </w:pPr>
      <w:r>
        <w:rPr>
          <w:rFonts w:hint="eastAsia" w:cs="宋体" w:asciiTheme="minorEastAsia" w:hAnsiTheme="minorEastAsia"/>
          <w:bCs/>
          <w:color w:val="000000"/>
          <w:spacing w:val="2"/>
          <w:w w:val="101"/>
          <w:kern w:val="0"/>
          <w:sz w:val="24"/>
          <w:szCs w:val="24"/>
          <w:lang w:eastAsia="zh-CN"/>
        </w:rPr>
        <w:t>《</w:t>
      </w:r>
      <w:r>
        <w:rPr>
          <w:rFonts w:cs="宋体" w:asciiTheme="minorEastAsia" w:hAnsiTheme="minorEastAsia"/>
          <w:bCs/>
          <w:color w:val="000000"/>
          <w:spacing w:val="2"/>
          <w:w w:val="101"/>
          <w:kern w:val="0"/>
          <w:sz w:val="24"/>
          <w:szCs w:val="24"/>
        </w:rPr>
        <w:t>公正性委员会成员档案目录</w:t>
      </w:r>
      <w:r>
        <w:rPr>
          <w:rFonts w:hint="eastAsia" w:cs="宋体" w:asciiTheme="minorEastAsia" w:hAnsiTheme="minorEastAsia"/>
          <w:bCs/>
          <w:color w:val="000000"/>
          <w:spacing w:val="2"/>
          <w:w w:val="101"/>
          <w:kern w:val="0"/>
          <w:sz w:val="24"/>
          <w:szCs w:val="24"/>
          <w:lang w:eastAsia="zh-CN"/>
        </w:rPr>
        <w:t>》</w:t>
      </w:r>
    </w:p>
    <w:p>
      <w:pPr>
        <w:keepNext w:val="0"/>
        <w:keepLines w:val="0"/>
        <w:pageBreakBefore w:val="0"/>
        <w:widowControl w:val="0"/>
        <w:kinsoku/>
        <w:wordWrap/>
        <w:overflowPunct/>
        <w:topLinePunct w:val="0"/>
        <w:autoSpaceDE w:val="0"/>
        <w:autoSpaceDN w:val="0"/>
        <w:bidi w:val="0"/>
        <w:spacing w:line="460" w:lineRule="exact"/>
        <w:ind w:left="428"/>
        <w:jc w:val="left"/>
        <w:textAlignment w:val="auto"/>
        <w:rPr>
          <w:rFonts w:hint="eastAsia" w:cs="宋体" w:asciiTheme="minorEastAsia" w:hAnsiTheme="minorEastAsia"/>
          <w:bCs/>
          <w:color w:val="000000"/>
          <w:spacing w:val="2"/>
          <w:w w:val="101"/>
          <w:kern w:val="0"/>
          <w:sz w:val="24"/>
          <w:szCs w:val="24"/>
          <w:lang w:eastAsia="zh-CN"/>
        </w:rPr>
      </w:pPr>
      <w:r>
        <w:rPr>
          <w:rFonts w:hint="eastAsia" w:cs="宋体" w:asciiTheme="minorEastAsia" w:hAnsiTheme="minorEastAsia"/>
          <w:bCs/>
          <w:color w:val="000000"/>
          <w:spacing w:val="2"/>
          <w:w w:val="101"/>
          <w:kern w:val="0"/>
          <w:sz w:val="24"/>
          <w:szCs w:val="24"/>
          <w:lang w:eastAsia="zh-CN"/>
        </w:rPr>
        <w:t>《</w:t>
      </w:r>
      <w:r>
        <w:rPr>
          <w:rFonts w:cs="宋体" w:asciiTheme="minorEastAsia" w:hAnsiTheme="minorEastAsia"/>
          <w:bCs/>
          <w:color w:val="000000"/>
          <w:spacing w:val="2"/>
          <w:w w:val="101"/>
          <w:kern w:val="0"/>
          <w:sz w:val="24"/>
          <w:szCs w:val="24"/>
        </w:rPr>
        <w:t>公正性委员会成员信息登记表</w:t>
      </w:r>
      <w:r>
        <w:rPr>
          <w:rFonts w:hint="eastAsia" w:cs="宋体" w:asciiTheme="minorEastAsia" w:hAnsiTheme="minorEastAsia"/>
          <w:bCs/>
          <w:color w:val="000000"/>
          <w:spacing w:val="2"/>
          <w:w w:val="101"/>
          <w:kern w:val="0"/>
          <w:sz w:val="24"/>
          <w:szCs w:val="24"/>
          <w:lang w:eastAsia="zh-CN"/>
        </w:rPr>
        <w:t>》</w:t>
      </w:r>
    </w:p>
    <w:p>
      <w:pPr>
        <w:keepNext w:val="0"/>
        <w:keepLines w:val="0"/>
        <w:pageBreakBefore w:val="0"/>
        <w:widowControl w:val="0"/>
        <w:kinsoku/>
        <w:wordWrap/>
        <w:overflowPunct/>
        <w:topLinePunct w:val="0"/>
        <w:autoSpaceDE w:val="0"/>
        <w:autoSpaceDN w:val="0"/>
        <w:bidi w:val="0"/>
        <w:spacing w:line="460" w:lineRule="exact"/>
        <w:ind w:left="428"/>
        <w:jc w:val="left"/>
        <w:textAlignment w:val="auto"/>
        <w:rPr>
          <w:rFonts w:hint="eastAsia" w:cs="宋体" w:asciiTheme="minorEastAsia" w:hAnsiTheme="minorEastAsia"/>
          <w:bCs/>
          <w:color w:val="000000"/>
          <w:spacing w:val="2"/>
          <w:w w:val="101"/>
          <w:kern w:val="0"/>
          <w:sz w:val="24"/>
          <w:szCs w:val="24"/>
          <w:lang w:eastAsia="zh-CN"/>
        </w:rPr>
      </w:pPr>
      <w:r>
        <w:rPr>
          <w:rFonts w:hint="eastAsia" w:cs="宋体" w:asciiTheme="minorEastAsia" w:hAnsiTheme="minorEastAsia"/>
          <w:bCs/>
          <w:color w:val="000000"/>
          <w:spacing w:val="2"/>
          <w:w w:val="101"/>
          <w:kern w:val="0"/>
          <w:sz w:val="24"/>
          <w:szCs w:val="24"/>
          <w:lang w:eastAsia="zh-CN"/>
        </w:rPr>
        <w:t>《</w:t>
      </w:r>
      <w:r>
        <w:rPr>
          <w:rFonts w:hint="eastAsia" w:cs="宋体" w:asciiTheme="minorEastAsia" w:hAnsiTheme="minorEastAsia"/>
          <w:bCs/>
          <w:color w:val="000000"/>
          <w:spacing w:val="2"/>
          <w:w w:val="101"/>
          <w:kern w:val="0"/>
          <w:sz w:val="24"/>
          <w:szCs w:val="24"/>
        </w:rPr>
        <w:t>公正性管理委员会成员名单</w:t>
      </w:r>
      <w:r>
        <w:rPr>
          <w:rFonts w:hint="eastAsia" w:cs="宋体" w:asciiTheme="minorEastAsia" w:hAnsiTheme="minorEastAsia"/>
          <w:bCs/>
          <w:color w:val="000000"/>
          <w:spacing w:val="2"/>
          <w:w w:val="101"/>
          <w:kern w:val="0"/>
          <w:sz w:val="24"/>
          <w:szCs w:val="24"/>
          <w:lang w:eastAsia="zh-CN"/>
        </w:rPr>
        <w:t>》</w:t>
      </w:r>
    </w:p>
    <w:p>
      <w:pPr>
        <w:keepNext w:val="0"/>
        <w:keepLines w:val="0"/>
        <w:pageBreakBefore w:val="0"/>
        <w:widowControl w:val="0"/>
        <w:kinsoku/>
        <w:wordWrap/>
        <w:overflowPunct/>
        <w:topLinePunct w:val="0"/>
        <w:autoSpaceDE w:val="0"/>
        <w:autoSpaceDN w:val="0"/>
        <w:bidi w:val="0"/>
        <w:spacing w:line="460" w:lineRule="exact"/>
        <w:ind w:left="428"/>
        <w:jc w:val="left"/>
        <w:textAlignment w:val="auto"/>
        <w:rPr>
          <w:rFonts w:hint="eastAsia" w:cs="宋体" w:asciiTheme="minorEastAsia" w:hAnsiTheme="minorEastAsia"/>
          <w:bCs/>
          <w:color w:val="000000"/>
          <w:spacing w:val="2"/>
          <w:w w:val="101"/>
          <w:kern w:val="0"/>
          <w:sz w:val="24"/>
          <w:szCs w:val="24"/>
          <w:lang w:eastAsia="zh-CN"/>
        </w:rPr>
      </w:pPr>
      <w:r>
        <w:rPr>
          <w:rFonts w:hint="eastAsia" w:cs="宋体" w:asciiTheme="minorEastAsia" w:hAnsiTheme="minorEastAsia"/>
          <w:bCs/>
          <w:color w:val="000000"/>
          <w:spacing w:val="2"/>
          <w:w w:val="101"/>
          <w:kern w:val="0"/>
          <w:sz w:val="24"/>
          <w:szCs w:val="24"/>
          <w:lang w:eastAsia="zh-CN"/>
        </w:rPr>
        <w:t>《</w:t>
      </w:r>
      <w:r>
        <w:rPr>
          <w:rFonts w:cs="宋体" w:asciiTheme="minorEastAsia" w:hAnsiTheme="minorEastAsia"/>
          <w:bCs/>
          <w:color w:val="000000"/>
          <w:spacing w:val="2"/>
          <w:w w:val="101"/>
          <w:kern w:val="0"/>
          <w:sz w:val="24"/>
          <w:szCs w:val="24"/>
        </w:rPr>
        <w:t>公正性委员会审议纪要</w:t>
      </w:r>
      <w:r>
        <w:rPr>
          <w:rFonts w:hint="eastAsia" w:cs="宋体" w:asciiTheme="minorEastAsia" w:hAnsiTheme="minorEastAsia"/>
          <w:bCs/>
          <w:color w:val="000000"/>
          <w:spacing w:val="2"/>
          <w:w w:val="101"/>
          <w:kern w:val="0"/>
          <w:sz w:val="24"/>
          <w:szCs w:val="24"/>
          <w:lang w:eastAsia="zh-CN"/>
        </w:rPr>
        <w:t>》</w:t>
      </w:r>
    </w:p>
    <w:p>
      <w:pPr>
        <w:keepNext w:val="0"/>
        <w:keepLines w:val="0"/>
        <w:pageBreakBefore w:val="0"/>
        <w:widowControl w:val="0"/>
        <w:kinsoku/>
        <w:wordWrap/>
        <w:overflowPunct/>
        <w:topLinePunct w:val="0"/>
        <w:autoSpaceDE w:val="0"/>
        <w:autoSpaceDN w:val="0"/>
        <w:bidi w:val="0"/>
        <w:spacing w:line="460" w:lineRule="exact"/>
        <w:ind w:left="428"/>
        <w:jc w:val="left"/>
        <w:textAlignment w:val="auto"/>
        <w:rPr>
          <w:rFonts w:hint="eastAsia" w:cs="宋体" w:asciiTheme="minorEastAsia" w:hAnsiTheme="minorEastAsia"/>
          <w:bCs/>
          <w:color w:val="000000"/>
          <w:spacing w:val="2"/>
          <w:w w:val="101"/>
          <w:kern w:val="0"/>
          <w:sz w:val="24"/>
          <w:szCs w:val="24"/>
          <w:lang w:eastAsia="zh-CN"/>
        </w:rPr>
      </w:pPr>
      <w:r>
        <w:rPr>
          <w:rFonts w:hint="eastAsia" w:cs="宋体" w:asciiTheme="minorEastAsia" w:hAnsiTheme="minorEastAsia"/>
          <w:bCs/>
          <w:color w:val="000000"/>
          <w:spacing w:val="2"/>
          <w:w w:val="101"/>
          <w:kern w:val="0"/>
          <w:sz w:val="24"/>
          <w:szCs w:val="24"/>
          <w:lang w:eastAsia="zh-CN"/>
        </w:rPr>
        <w:t>《</w:t>
      </w:r>
      <w:r>
        <w:rPr>
          <w:rFonts w:cs="宋体" w:asciiTheme="minorEastAsia" w:hAnsiTheme="minorEastAsia"/>
          <w:bCs/>
          <w:color w:val="000000"/>
          <w:spacing w:val="2"/>
          <w:w w:val="101"/>
          <w:kern w:val="0"/>
          <w:sz w:val="24"/>
          <w:szCs w:val="24"/>
        </w:rPr>
        <w:t>会议记录</w:t>
      </w:r>
      <w:r>
        <w:rPr>
          <w:rFonts w:hint="eastAsia" w:cs="宋体" w:asciiTheme="minorEastAsia" w:hAnsiTheme="minorEastAsia"/>
          <w:bCs/>
          <w:color w:val="000000"/>
          <w:spacing w:val="2"/>
          <w:w w:val="101"/>
          <w:kern w:val="0"/>
          <w:sz w:val="24"/>
          <w:szCs w:val="24"/>
          <w:lang w:eastAsia="zh-CN"/>
        </w:rPr>
        <w:t>》</w:t>
      </w:r>
    </w:p>
    <w:p>
      <w:pPr>
        <w:keepNext w:val="0"/>
        <w:keepLines w:val="0"/>
        <w:pageBreakBefore w:val="0"/>
        <w:widowControl w:val="0"/>
        <w:kinsoku/>
        <w:wordWrap/>
        <w:overflowPunct/>
        <w:topLinePunct w:val="0"/>
        <w:autoSpaceDE w:val="0"/>
        <w:autoSpaceDN w:val="0"/>
        <w:bidi w:val="0"/>
        <w:spacing w:line="460" w:lineRule="exact"/>
        <w:ind w:left="428"/>
        <w:jc w:val="left"/>
        <w:textAlignment w:val="auto"/>
        <w:rPr>
          <w:rFonts w:cs="宋体" w:asciiTheme="minorEastAsia" w:hAnsiTheme="minorEastAsia"/>
          <w:bCs/>
          <w:color w:val="000000"/>
          <w:spacing w:val="2"/>
          <w:w w:val="101"/>
          <w:kern w:val="0"/>
          <w:sz w:val="24"/>
          <w:szCs w:val="24"/>
        </w:rPr>
      </w:pPr>
      <w:r>
        <w:rPr>
          <w:rFonts w:hint="eastAsia" w:cs="宋体" w:asciiTheme="minorEastAsia" w:hAnsiTheme="minorEastAsia"/>
          <w:bCs/>
          <w:color w:val="000000"/>
          <w:spacing w:val="2"/>
          <w:w w:val="101"/>
          <w:kern w:val="0"/>
          <w:sz w:val="24"/>
          <w:szCs w:val="24"/>
          <w:lang w:eastAsia="zh-CN"/>
        </w:rPr>
        <w:t>《</w:t>
      </w:r>
      <w:r>
        <w:rPr>
          <w:rFonts w:cs="宋体" w:asciiTheme="minorEastAsia" w:hAnsiTheme="minorEastAsia"/>
          <w:bCs/>
          <w:color w:val="000000"/>
          <w:spacing w:val="2"/>
          <w:w w:val="101"/>
          <w:kern w:val="0"/>
          <w:sz w:val="24"/>
          <w:szCs w:val="24"/>
        </w:rPr>
        <w:t>公正性</w:t>
      </w:r>
      <w:r>
        <w:rPr>
          <w:rFonts w:hint="eastAsia" w:cs="宋体" w:asciiTheme="minorEastAsia" w:hAnsiTheme="minorEastAsia"/>
          <w:bCs/>
          <w:color w:val="000000"/>
          <w:spacing w:val="2"/>
          <w:w w:val="101"/>
          <w:kern w:val="0"/>
          <w:sz w:val="24"/>
          <w:szCs w:val="24"/>
        </w:rPr>
        <w:t>及</w:t>
      </w:r>
      <w:r>
        <w:rPr>
          <w:rFonts w:cs="宋体" w:asciiTheme="minorEastAsia" w:hAnsiTheme="minorEastAsia"/>
          <w:bCs/>
          <w:color w:val="000000"/>
          <w:spacing w:val="2"/>
          <w:w w:val="101"/>
          <w:kern w:val="0"/>
          <w:sz w:val="24"/>
          <w:szCs w:val="24"/>
        </w:rPr>
        <w:t>认证风险识别评价报告</w:t>
      </w:r>
      <w:r>
        <w:rPr>
          <w:rFonts w:hint="eastAsia" w:cs="宋体" w:asciiTheme="minorEastAsia" w:hAnsiTheme="minorEastAsia"/>
          <w:bCs/>
          <w:color w:val="000000"/>
          <w:spacing w:val="2"/>
          <w:w w:val="101"/>
          <w:kern w:val="0"/>
          <w:sz w:val="24"/>
          <w:szCs w:val="24"/>
          <w:lang w:eastAsia="zh-CN"/>
        </w:rPr>
        <w:t>》</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thickThinSmallGap" w:color="auto" w:sz="12" w:space="0"/>
      </w:pBdr>
      <w:ind w:firstLine="422" w:firstLineChars="200"/>
      <w:jc w:val="left"/>
      <w:rPr>
        <w:rFonts w:hint="eastAsia" w:ascii="宋体" w:hAnsi="宋体" w:eastAsia="宋体" w:cs="宋体"/>
        <w:sz w:val="21"/>
        <w:szCs w:val="21"/>
      </w:rPr>
    </w:pPr>
    <w:r>
      <w:rPr>
        <w:rFonts w:hint="eastAsia" w:ascii="宋体" w:hAnsi="宋体" w:eastAsia="宋体" w:cs="宋体"/>
        <w:b/>
        <w:sz w:val="21"/>
        <w:szCs w:val="21"/>
      </w:rPr>
      <w:drawing>
        <wp:anchor distT="0" distB="0" distL="114300" distR="114300" simplePos="0" relativeHeight="251659264" behindDoc="1" locked="0" layoutInCell="1" allowOverlap="1">
          <wp:simplePos x="0" y="0"/>
          <wp:positionH relativeFrom="column">
            <wp:posOffset>-6350</wp:posOffset>
          </wp:positionH>
          <wp:positionV relativeFrom="paragraph">
            <wp:posOffset>-27940</wp:posOffset>
          </wp:positionV>
          <wp:extent cx="230505" cy="230505"/>
          <wp:effectExtent l="0" t="0" r="13335" b="13335"/>
          <wp:wrapNone/>
          <wp:docPr id="2" name="图片 2" descr="中泽研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泽研商标"/>
                  <pic:cNvPicPr>
                    <a:picLocks noChangeAspect="1"/>
                  </pic:cNvPicPr>
                </pic:nvPicPr>
                <pic:blipFill>
                  <a:blip r:embed="rId1"/>
                  <a:stretch>
                    <a:fillRect/>
                  </a:stretch>
                </pic:blipFill>
                <pic:spPr>
                  <a:xfrm>
                    <a:off x="0" y="0"/>
                    <a:ext cx="230505" cy="230505"/>
                  </a:xfrm>
                  <a:prstGeom prst="rect">
                    <a:avLst/>
                  </a:prstGeom>
                  <a:noFill/>
                  <a:ln>
                    <a:noFill/>
                  </a:ln>
                </pic:spPr>
              </pic:pic>
            </a:graphicData>
          </a:graphic>
        </wp:anchor>
      </w:drawing>
    </w:r>
    <w:r>
      <w:rPr>
        <w:rFonts w:hint="eastAsia" w:ascii="宋体" w:hAnsi="宋体" w:eastAsia="宋体" w:cs="宋体"/>
        <w:sz w:val="21"/>
        <w:szCs w:val="21"/>
      </w:rPr>
      <w:t>中</w:t>
    </w:r>
    <w:r>
      <w:rPr>
        <w:rFonts w:hint="eastAsia" w:ascii="宋体" w:hAnsi="宋体" w:eastAsia="宋体" w:cs="宋体"/>
        <w:sz w:val="21"/>
        <w:szCs w:val="21"/>
        <w:lang w:val="en-US" w:eastAsia="zh-CN"/>
      </w:rPr>
      <w:t>泽研</w:t>
    </w:r>
    <w:r>
      <w:rPr>
        <w:rFonts w:hint="eastAsia" w:ascii="宋体" w:hAnsi="宋体" w:eastAsia="宋体" w:cs="宋体"/>
        <w:sz w:val="21"/>
        <w:szCs w:val="21"/>
      </w:rPr>
      <w:t>认证（</w:t>
    </w:r>
    <w:r>
      <w:rPr>
        <w:rFonts w:hint="eastAsia" w:ascii="宋体" w:hAnsi="宋体" w:eastAsia="宋体" w:cs="宋体"/>
        <w:sz w:val="21"/>
        <w:szCs w:val="21"/>
        <w:lang w:val="en-US" w:eastAsia="zh-CN"/>
      </w:rPr>
      <w:t>江苏</w:t>
    </w:r>
    <w:r>
      <w:rPr>
        <w:rFonts w:hint="eastAsia" w:ascii="宋体" w:hAnsi="宋体" w:eastAsia="宋体" w:cs="宋体"/>
        <w:sz w:val="21"/>
        <w:szCs w:val="21"/>
      </w:rPr>
      <w:t>）有限公司</w:t>
    </w:r>
    <w:r>
      <w:rPr>
        <w:rFonts w:hint="eastAsia" w:ascii="宋体" w:hAnsi="宋体" w:eastAsia="宋体" w:cs="宋体"/>
        <w:sz w:val="21"/>
        <w:szCs w:val="21"/>
        <w:lang w:val="en-US" w:eastAsia="zh-CN"/>
      </w:rPr>
      <w:t xml:space="preserve">        公正性管理程序</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编号：ZZY-</w:t>
    </w:r>
    <w:r>
      <w:rPr>
        <w:rFonts w:hint="eastAsia" w:ascii="宋体" w:hAnsi="宋体" w:eastAsia="宋体" w:cs="宋体"/>
        <w:color w:val="000000"/>
        <w:sz w:val="21"/>
        <w:szCs w:val="21"/>
        <w:lang w:val="en-US" w:eastAsia="zh-CN"/>
      </w:rPr>
      <w:t>QP01-B/0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MmQ1MWY1MzZkMzUwOTE3MDNlMzgyMDZjODJkYzEifQ=="/>
  </w:docVars>
  <w:rsids>
    <w:rsidRoot w:val="00AD0D26"/>
    <w:rsid w:val="00014821"/>
    <w:rsid w:val="00091C38"/>
    <w:rsid w:val="0009768F"/>
    <w:rsid w:val="00097CB3"/>
    <w:rsid w:val="001226BB"/>
    <w:rsid w:val="001931CD"/>
    <w:rsid w:val="002C2667"/>
    <w:rsid w:val="002C36E2"/>
    <w:rsid w:val="002D4870"/>
    <w:rsid w:val="002E38EF"/>
    <w:rsid w:val="002F10D1"/>
    <w:rsid w:val="00345E12"/>
    <w:rsid w:val="00567C47"/>
    <w:rsid w:val="0060256E"/>
    <w:rsid w:val="00604303"/>
    <w:rsid w:val="006774AB"/>
    <w:rsid w:val="00707F65"/>
    <w:rsid w:val="007522FD"/>
    <w:rsid w:val="0075582C"/>
    <w:rsid w:val="00794E61"/>
    <w:rsid w:val="0081389E"/>
    <w:rsid w:val="008A073A"/>
    <w:rsid w:val="009778FB"/>
    <w:rsid w:val="009F065C"/>
    <w:rsid w:val="00A02CC4"/>
    <w:rsid w:val="00A43667"/>
    <w:rsid w:val="00A67294"/>
    <w:rsid w:val="00AD0D26"/>
    <w:rsid w:val="00B45BE0"/>
    <w:rsid w:val="00B919DA"/>
    <w:rsid w:val="00C45319"/>
    <w:rsid w:val="00C74969"/>
    <w:rsid w:val="00CC4335"/>
    <w:rsid w:val="00CE20C6"/>
    <w:rsid w:val="00D22753"/>
    <w:rsid w:val="00E21201"/>
    <w:rsid w:val="00EA205E"/>
    <w:rsid w:val="00F26319"/>
    <w:rsid w:val="00F80C2D"/>
    <w:rsid w:val="00FC5363"/>
    <w:rsid w:val="00FF47FB"/>
    <w:rsid w:val="029F7154"/>
    <w:rsid w:val="02D23086"/>
    <w:rsid w:val="04BD7D66"/>
    <w:rsid w:val="051C2CDE"/>
    <w:rsid w:val="08850B9A"/>
    <w:rsid w:val="088A61B1"/>
    <w:rsid w:val="08AE6343"/>
    <w:rsid w:val="0DB8556E"/>
    <w:rsid w:val="0E0003BD"/>
    <w:rsid w:val="0E8536A2"/>
    <w:rsid w:val="0E8A515C"/>
    <w:rsid w:val="10284C2D"/>
    <w:rsid w:val="13541895"/>
    <w:rsid w:val="13F81DE4"/>
    <w:rsid w:val="157F3D5D"/>
    <w:rsid w:val="15A37FB0"/>
    <w:rsid w:val="15E52C78"/>
    <w:rsid w:val="17375756"/>
    <w:rsid w:val="17562080"/>
    <w:rsid w:val="182B52BA"/>
    <w:rsid w:val="18A92683"/>
    <w:rsid w:val="190B50EC"/>
    <w:rsid w:val="19812429"/>
    <w:rsid w:val="1997072D"/>
    <w:rsid w:val="1AB570BD"/>
    <w:rsid w:val="1AD75285"/>
    <w:rsid w:val="1ADD6614"/>
    <w:rsid w:val="1C3D55BC"/>
    <w:rsid w:val="1D1026CD"/>
    <w:rsid w:val="1D5030CD"/>
    <w:rsid w:val="1EDA3596"/>
    <w:rsid w:val="1F324E20"/>
    <w:rsid w:val="21E62252"/>
    <w:rsid w:val="21F20BF7"/>
    <w:rsid w:val="231D1CA3"/>
    <w:rsid w:val="24EF58C2"/>
    <w:rsid w:val="257A33DD"/>
    <w:rsid w:val="270F7B55"/>
    <w:rsid w:val="27C44DE4"/>
    <w:rsid w:val="2810627B"/>
    <w:rsid w:val="29862E35"/>
    <w:rsid w:val="2A151926"/>
    <w:rsid w:val="2B4C75CA"/>
    <w:rsid w:val="2BB533C1"/>
    <w:rsid w:val="2DAA05D8"/>
    <w:rsid w:val="2ED753FC"/>
    <w:rsid w:val="2F4862FA"/>
    <w:rsid w:val="30314FE0"/>
    <w:rsid w:val="32D560F7"/>
    <w:rsid w:val="3321758E"/>
    <w:rsid w:val="33A1247D"/>
    <w:rsid w:val="342A4220"/>
    <w:rsid w:val="34452E08"/>
    <w:rsid w:val="34A044E2"/>
    <w:rsid w:val="35D97CAC"/>
    <w:rsid w:val="377759CE"/>
    <w:rsid w:val="38AC16A8"/>
    <w:rsid w:val="39C42A21"/>
    <w:rsid w:val="39CA334B"/>
    <w:rsid w:val="3A03179B"/>
    <w:rsid w:val="3A1E0383"/>
    <w:rsid w:val="3BC767F9"/>
    <w:rsid w:val="3BCB453B"/>
    <w:rsid w:val="3BFB6EC4"/>
    <w:rsid w:val="3E9843FE"/>
    <w:rsid w:val="3EAF1EF2"/>
    <w:rsid w:val="3ECD2E45"/>
    <w:rsid w:val="400A3F23"/>
    <w:rsid w:val="42293D69"/>
    <w:rsid w:val="42817DE8"/>
    <w:rsid w:val="42DE2DA6"/>
    <w:rsid w:val="43286473"/>
    <w:rsid w:val="43D917BF"/>
    <w:rsid w:val="45C1250B"/>
    <w:rsid w:val="45CA00A4"/>
    <w:rsid w:val="46B22397"/>
    <w:rsid w:val="46D149CF"/>
    <w:rsid w:val="46ED7A5B"/>
    <w:rsid w:val="470B6133"/>
    <w:rsid w:val="48A979B2"/>
    <w:rsid w:val="4A5F4DC2"/>
    <w:rsid w:val="4B944949"/>
    <w:rsid w:val="4FDF1F0B"/>
    <w:rsid w:val="50610B72"/>
    <w:rsid w:val="51273B6A"/>
    <w:rsid w:val="51C63383"/>
    <w:rsid w:val="526153C9"/>
    <w:rsid w:val="52650DED"/>
    <w:rsid w:val="52E15F9A"/>
    <w:rsid w:val="55992B5C"/>
    <w:rsid w:val="55A925D9"/>
    <w:rsid w:val="56C14CA8"/>
    <w:rsid w:val="56C87B9D"/>
    <w:rsid w:val="580F7106"/>
    <w:rsid w:val="597B0EF6"/>
    <w:rsid w:val="5AC71F19"/>
    <w:rsid w:val="5BDE751B"/>
    <w:rsid w:val="5C533A65"/>
    <w:rsid w:val="5DF03535"/>
    <w:rsid w:val="5E8A398A"/>
    <w:rsid w:val="5F3D09FC"/>
    <w:rsid w:val="5FD44EBD"/>
    <w:rsid w:val="6025396A"/>
    <w:rsid w:val="60806DF2"/>
    <w:rsid w:val="60B51F17"/>
    <w:rsid w:val="61677FB2"/>
    <w:rsid w:val="647023E5"/>
    <w:rsid w:val="65CD22DC"/>
    <w:rsid w:val="65F30067"/>
    <w:rsid w:val="65FC6F1B"/>
    <w:rsid w:val="674129FB"/>
    <w:rsid w:val="67E67E83"/>
    <w:rsid w:val="69F83E9D"/>
    <w:rsid w:val="6AD82B6B"/>
    <w:rsid w:val="6BD44496"/>
    <w:rsid w:val="6F957A1B"/>
    <w:rsid w:val="6FBE3493"/>
    <w:rsid w:val="6FEA4288"/>
    <w:rsid w:val="72555698"/>
    <w:rsid w:val="730B4C41"/>
    <w:rsid w:val="731D7083"/>
    <w:rsid w:val="738F5872"/>
    <w:rsid w:val="7407412E"/>
    <w:rsid w:val="74F57957"/>
    <w:rsid w:val="75A924F0"/>
    <w:rsid w:val="760342F6"/>
    <w:rsid w:val="76166D7E"/>
    <w:rsid w:val="762322A2"/>
    <w:rsid w:val="76612DCA"/>
    <w:rsid w:val="76BC6337"/>
    <w:rsid w:val="7709593C"/>
    <w:rsid w:val="77C875A5"/>
    <w:rsid w:val="78F91AEA"/>
    <w:rsid w:val="793547C6"/>
    <w:rsid w:val="7A6C7004"/>
    <w:rsid w:val="7AAC6D0A"/>
    <w:rsid w:val="7B783090"/>
    <w:rsid w:val="7D80622C"/>
    <w:rsid w:val="7E0548E7"/>
    <w:rsid w:val="7E9C52E7"/>
    <w:rsid w:val="7EF649F8"/>
    <w:rsid w:val="7F1E5CFC"/>
    <w:rsid w:val="7F601E71"/>
    <w:rsid w:val="7F765B38"/>
    <w:rsid w:val="7F995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autoRedefine/>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11"/>
    <w:autoRedefine/>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99"/>
    <w:rPr>
      <w:sz w:val="18"/>
      <w:szCs w:val="18"/>
    </w:rPr>
  </w:style>
  <w:style w:type="character" w:customStyle="1" w:styleId="10">
    <w:name w:val="页脚 Char"/>
    <w:basedOn w:val="8"/>
    <w:link w:val="4"/>
    <w:autoRedefine/>
    <w:qFormat/>
    <w:uiPriority w:val="99"/>
    <w:rPr>
      <w:sz w:val="18"/>
      <w:szCs w:val="18"/>
    </w:rPr>
  </w:style>
  <w:style w:type="character" w:customStyle="1" w:styleId="11">
    <w:name w:val="批注框文本 Char"/>
    <w:basedOn w:val="8"/>
    <w:link w:val="3"/>
    <w:autoRedefine/>
    <w:semiHidden/>
    <w:qFormat/>
    <w:uiPriority w:val="99"/>
    <w:rPr>
      <w:sz w:val="18"/>
      <w:szCs w:val="18"/>
    </w:rPr>
  </w:style>
  <w:style w:type="character" w:customStyle="1" w:styleId="12">
    <w:name w:val="标题 1 Char"/>
    <w:basedOn w:val="8"/>
    <w:link w:val="2"/>
    <w:autoRedefine/>
    <w:qFormat/>
    <w:uiPriority w:val="0"/>
    <w:rPr>
      <w:rFonts w:ascii="Times New Roman" w:hAnsi="Times New Roman" w:eastAsia="宋体" w:cs="Times New Roman"/>
      <w:b/>
      <w:bCs/>
      <w:kern w:val="44"/>
      <w:sz w:val="44"/>
      <w:szCs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B99F0-7BAA-4F36-B7C9-7C00B968C335}">
  <ds:schemaRefs/>
</ds:datastoreItem>
</file>

<file path=docProps/app.xml><?xml version="1.0" encoding="utf-8"?>
<Properties xmlns="http://schemas.openxmlformats.org/officeDocument/2006/extended-properties" xmlns:vt="http://schemas.openxmlformats.org/officeDocument/2006/docPropsVTypes">
  <Template>Normal</Template>
  <Pages>5</Pages>
  <Words>360</Words>
  <Characters>2057</Characters>
  <Lines>17</Lines>
  <Paragraphs>4</Paragraphs>
  <TotalTime>0</TotalTime>
  <ScaleCrop>false</ScaleCrop>
  <LinksUpToDate>false</LinksUpToDate>
  <CharactersWithSpaces>2413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2024-03-14T17:09:00Z</dcterms:created>
  <dc:creator>Yan Li</dc:creator>
  <cp:lastModifiedBy>XU</cp:lastModifiedBy>
  <cp:lastPrinted>2024-04-16T06:47:00Z</cp:lastPrinted>
  <dcterms:modified xsi:type="dcterms:W3CDTF">2024-04-20T17:21:29Z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9B5C340BADD2465886DA5B06FC5BE882_12</vt:lpwstr>
  </property>
</Properties>
</file>